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97" w:rsidRDefault="00471297" w:rsidP="00471297">
      <w:pPr>
        <w:jc w:val="center"/>
        <w:rPr>
          <w:b/>
        </w:rPr>
      </w:pPr>
      <w:r>
        <w:rPr>
          <w:b/>
        </w:rPr>
        <w:t>*********************************************</w:t>
      </w:r>
    </w:p>
    <w:p w:rsidR="00471297" w:rsidRDefault="00471297" w:rsidP="00471297">
      <w:pPr>
        <w:jc w:val="center"/>
        <w:rPr>
          <w:b/>
        </w:rPr>
      </w:pPr>
      <w:r>
        <w:rPr>
          <w:b/>
        </w:rPr>
        <w:t>COVERSHEET FOR DMH AND DDSN EVALUATION ORDERS</w:t>
      </w:r>
    </w:p>
    <w:p w:rsidR="00471297" w:rsidRDefault="00471297" w:rsidP="00471297">
      <w:pPr>
        <w:jc w:val="center"/>
        <w:rPr>
          <w:b/>
        </w:rPr>
      </w:pPr>
    </w:p>
    <w:p w:rsidR="00471297" w:rsidRDefault="00471297" w:rsidP="00471297">
      <w:pPr>
        <w:pStyle w:val="PlainText"/>
        <w:ind w:left="72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Competency to Stand Trial Evaluation orders (SCCA 221 and SCCA 487) and the Criminal Responsibility (McNaughten) Evaluation order (SCCA 222) should </w:t>
      </w:r>
      <w:r>
        <w:rPr>
          <w:rFonts w:ascii="Times New Roman" w:hAnsi="Times New Roman"/>
          <w:b/>
          <w:sz w:val="24"/>
          <w:szCs w:val="24"/>
          <w:u w:val="single"/>
        </w:rPr>
        <w:t>not</w:t>
      </w:r>
      <w:r>
        <w:rPr>
          <w:rFonts w:ascii="Times New Roman" w:hAnsi="Times New Roman"/>
          <w:sz w:val="24"/>
          <w:szCs w:val="24"/>
        </w:rPr>
        <w:t xml:space="preserve"> be altered.  It is important for purposes of compliance with the statutes as well as timeliness, efficiency and quality control in conducting evaluations that the applicable form order be used </w:t>
      </w:r>
      <w:r>
        <w:rPr>
          <w:rFonts w:ascii="Times New Roman" w:hAnsi="Times New Roman"/>
          <w:b/>
          <w:sz w:val="24"/>
          <w:szCs w:val="24"/>
          <w:u w:val="single"/>
        </w:rPr>
        <w:t>exactly</w:t>
      </w:r>
      <w:r>
        <w:rPr>
          <w:rFonts w:ascii="Times New Roman" w:hAnsi="Times New Roman"/>
          <w:sz w:val="24"/>
          <w:szCs w:val="24"/>
        </w:rPr>
        <w:t xml:space="preserve"> as published, </w:t>
      </w:r>
      <w:r>
        <w:rPr>
          <w:rFonts w:ascii="Times New Roman" w:hAnsi="Times New Roman"/>
          <w:b/>
          <w:sz w:val="24"/>
          <w:szCs w:val="24"/>
          <w:u w:val="single"/>
        </w:rPr>
        <w:t>without alterations or additions</w:t>
      </w:r>
      <w:r>
        <w:rPr>
          <w:rFonts w:ascii="Times New Roman" w:hAnsi="Times New Roman"/>
          <w:sz w:val="24"/>
          <w:szCs w:val="24"/>
        </w:rPr>
        <w:t xml:space="preserve"> to the terms of the form order.  </w:t>
      </w:r>
    </w:p>
    <w:p w:rsidR="00471297" w:rsidRDefault="00471297" w:rsidP="00471297">
      <w:pPr>
        <w:pStyle w:val="PlainText"/>
        <w:ind w:left="720" w:hanging="720"/>
        <w:rPr>
          <w:rFonts w:ascii="Times New Roman" w:hAnsi="Times New Roman"/>
          <w:sz w:val="24"/>
          <w:szCs w:val="24"/>
        </w:rPr>
      </w:pPr>
    </w:p>
    <w:p w:rsidR="00471297" w:rsidRDefault="00471297" w:rsidP="00471297">
      <w:pPr>
        <w:pStyle w:val="PlainText"/>
        <w:ind w:left="720" w:hanging="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Additional records </w:t>
      </w:r>
      <w:r>
        <w:rPr>
          <w:rFonts w:ascii="Times New Roman" w:hAnsi="Times New Roman"/>
          <w:b/>
          <w:sz w:val="24"/>
          <w:szCs w:val="24"/>
        </w:rPr>
        <w:t>must</w:t>
      </w:r>
      <w:r>
        <w:rPr>
          <w:rFonts w:ascii="Times New Roman" w:hAnsi="Times New Roman"/>
          <w:sz w:val="24"/>
          <w:szCs w:val="24"/>
        </w:rPr>
        <w:t xml:space="preserve"> be attached to the order for a complete evaluation.  It is the duty of counsel requesting the evaluation to obtain these records in advance and have them ready at the time the judge signs the order so that the evaluation will not be delayed.  Within five (5) days of its issuance, counsel must file the order with the Clerk and serve the order on the examining agency.  A list of the necessary records is available on the last page of the order, and may include:</w:t>
      </w:r>
    </w:p>
    <w:p w:rsidR="00471297" w:rsidRDefault="00471297" w:rsidP="00471297">
      <w:pPr>
        <w:pStyle w:val="PlainText"/>
        <w:ind w:left="720" w:hanging="720"/>
        <w:rPr>
          <w:rFonts w:ascii="Times New Roman" w:hAnsi="Times New Roman"/>
          <w:sz w:val="24"/>
          <w:szCs w:val="24"/>
        </w:rPr>
      </w:pPr>
    </w:p>
    <w:p w:rsidR="00471297" w:rsidRDefault="00471297" w:rsidP="00471297">
      <w:pPr>
        <w:ind w:firstLine="720"/>
      </w:pPr>
      <w:r>
        <w:fldChar w:fldCharType="begin">
          <w:ffData>
            <w:name w:val="Check1"/>
            <w:enabled/>
            <w:calcOnExit w:val="0"/>
            <w:checkBox>
              <w:sizeAuto/>
              <w:default w:val="0"/>
            </w:checkBox>
          </w:ffData>
        </w:fldChar>
      </w:r>
      <w:bookmarkStart w:id="0" w:name="Check1"/>
      <w:r>
        <w:instrText xml:space="preserve"> FORMCHECKBOX </w:instrText>
      </w:r>
      <w:r w:rsidR="00837F38">
        <w:fldChar w:fldCharType="separate"/>
      </w:r>
      <w:r>
        <w:fldChar w:fldCharType="end"/>
      </w:r>
      <w:bookmarkEnd w:id="0"/>
      <w:r>
        <w:t xml:space="preserve"> </w:t>
      </w:r>
      <w:r>
        <w:tab/>
        <w:t>Completed DMH/DDSN Outpatient Information Appointment Sheet</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Copy of the indictments(s) </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 xml:space="preserve"> </w:t>
      </w:r>
      <w:r>
        <w:tab/>
        <w:t>Copy of the arresting agency’s incident report</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 xml:space="preserve"> </w:t>
      </w:r>
      <w:r>
        <w:tab/>
        <w:t>Copy of the warrant(s)</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Law enforcement investigative reports</w:t>
      </w:r>
    </w:p>
    <w:p w:rsidR="00471297" w:rsidRDefault="00471297" w:rsidP="00471297">
      <w:pPr>
        <w:ind w:left="1440" w:hanging="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The defendant or juvenile’s statements to law enforcement, written or electronically recorded</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Witness statements to law enforcement</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Autopsy reports </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Defendant’s school psychological records </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Defendant’s Rule 5(f) notice of insanity records </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 xml:space="preserve"> </w:t>
      </w:r>
      <w:r>
        <w:tab/>
        <w:t xml:space="preserve">Copy of the Juvenile Petition </w:t>
      </w:r>
    </w:p>
    <w:p w:rsidR="00471297" w:rsidRDefault="00471297" w:rsidP="00471297">
      <w:pPr>
        <w:ind w:left="1440" w:hanging="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Special education records, including psychological evaluations and IEPs </w:t>
      </w:r>
    </w:p>
    <w:p w:rsidR="00471297" w:rsidRDefault="00471297" w:rsidP="00471297">
      <w:pPr>
        <w:ind w:firstLine="720"/>
      </w:pPr>
      <w:r>
        <w:fldChar w:fldCharType="begin">
          <w:ffData>
            <w:name w:val="Check1"/>
            <w:enabled/>
            <w:calcOnExit w:val="0"/>
            <w:checkBox>
              <w:sizeAuto/>
              <w:default w:val="0"/>
            </w:checkBox>
          </w:ffData>
        </w:fldChar>
      </w:r>
      <w:r>
        <w:instrText xml:space="preserve"> FORMCHECKBOX </w:instrText>
      </w:r>
      <w:r w:rsidR="00837F38">
        <w:fldChar w:fldCharType="separate"/>
      </w:r>
      <w:r>
        <w:fldChar w:fldCharType="end"/>
      </w:r>
      <w:r>
        <w:tab/>
        <w:t xml:space="preserve">School records, including disciplinary and attendance records </w:t>
      </w:r>
    </w:p>
    <w:p w:rsidR="00471297" w:rsidRDefault="00471297" w:rsidP="00471297">
      <w:pPr>
        <w:pStyle w:val="ListParagraph"/>
        <w:spacing w:line="240" w:lineRule="auto"/>
        <w:ind w:left="1440" w:hanging="720"/>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837F38">
        <w:rPr>
          <w:rFonts w:ascii="Times New Roman" w:hAnsi="Times New Roman"/>
          <w:sz w:val="24"/>
          <w:szCs w:val="24"/>
        </w:rPr>
      </w:r>
      <w:r w:rsidR="00837F3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 xml:space="preserve">Mental health records, including inpatient and outpatient evaluation and/or treatment </w:t>
      </w:r>
    </w:p>
    <w:p w:rsidR="00471297" w:rsidRDefault="00471297" w:rsidP="00471297">
      <w:pPr>
        <w:ind w:left="720" w:hanging="720"/>
      </w:pPr>
      <w:r>
        <w:t xml:space="preserve">3.  </w:t>
      </w:r>
      <w:r>
        <w:tab/>
        <w:t xml:space="preserve">Only </w:t>
      </w:r>
      <w:r>
        <w:rPr>
          <w:b/>
          <w:u w:val="single"/>
        </w:rPr>
        <w:t>one</w:t>
      </w:r>
      <w:r>
        <w:t xml:space="preserve"> Competency to Stand Trial evaluation can be ordered.  For Defendants with mental illness, the order is addressed to the Department of Mental Health.  For Defendants with </w:t>
      </w:r>
      <w:r w:rsidR="00837F38">
        <w:t>an intellectual disability</w:t>
      </w:r>
      <w:r>
        <w:t>, the order is addressed to the Department of Disabilities and Special Needs.  The order may not be addressed to both agencies.  In the event there is a dual diagnosis or uncertainty as to the correct diagnosis, the order is first addressed to the Department of Mental Health, and the examiners will determine whether further referral is necessary.  All orders for criminal responsibility evaluation, regardless of the diagnosis, are forwarded to the Department of Mental Health.</w:t>
      </w:r>
    </w:p>
    <w:p w:rsidR="00471297" w:rsidRDefault="00471297" w:rsidP="00471297"/>
    <w:p w:rsidR="00471297" w:rsidRDefault="00471297" w:rsidP="00471297"/>
    <w:p w:rsidR="00471297" w:rsidRDefault="00471297" w:rsidP="00471297"/>
    <w:p w:rsidR="00471297" w:rsidRDefault="004712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46"/>
        <w:gridCol w:w="296"/>
        <w:gridCol w:w="5134"/>
      </w:tblGrid>
      <w:tr w:rsidR="00BF7563">
        <w:tc>
          <w:tcPr>
            <w:tcW w:w="4146" w:type="dxa"/>
          </w:tcPr>
          <w:p w:rsidR="00BF7563" w:rsidRDefault="00BF7563" w:rsidP="00BF7563">
            <w:pPr>
              <w:tabs>
                <w:tab w:val="left" w:pos="3798"/>
                <w:tab w:val="left" w:pos="4230"/>
                <w:tab w:val="center" w:pos="6750"/>
              </w:tabs>
              <w:rPr>
                <w:b/>
              </w:rPr>
            </w:pPr>
            <w:r>
              <w:rPr>
                <w:b/>
              </w:rPr>
              <w:lastRenderedPageBreak/>
              <w:t xml:space="preserve">STATE OF </w:t>
            </w:r>
            <w:smartTag w:uri="urn:schemas-microsoft-com:office:smarttags" w:element="place">
              <w:smartTag w:uri="urn:schemas-microsoft-com:office:smarttags" w:element="State">
                <w:r>
                  <w:rPr>
                    <w:b/>
                  </w:rPr>
                  <w:t>SOUTH CAROLINA</w:t>
                </w:r>
              </w:smartTag>
            </w:smartTag>
          </w:p>
        </w:tc>
        <w:tc>
          <w:tcPr>
            <w:tcW w:w="296" w:type="dxa"/>
          </w:tcPr>
          <w:p w:rsidR="00BF7563" w:rsidRDefault="00BF7563" w:rsidP="00BF7563">
            <w:pPr>
              <w:tabs>
                <w:tab w:val="left" w:pos="3798"/>
                <w:tab w:val="left" w:pos="4230"/>
                <w:tab w:val="center" w:pos="6750"/>
              </w:tabs>
              <w:rPr>
                <w:b/>
              </w:rPr>
            </w:pPr>
            <w:r>
              <w:t>)</w:t>
            </w:r>
          </w:p>
        </w:tc>
        <w:tc>
          <w:tcPr>
            <w:tcW w:w="5134" w:type="dxa"/>
          </w:tcPr>
          <w:p w:rsidR="00BF7563" w:rsidRDefault="00BF7563" w:rsidP="00BF7563">
            <w:pPr>
              <w:tabs>
                <w:tab w:val="left" w:pos="3798"/>
                <w:tab w:val="left" w:pos="4230"/>
                <w:tab w:val="center" w:pos="6750"/>
              </w:tabs>
              <w:jc w:val="center"/>
              <w:rPr>
                <w:b/>
              </w:rPr>
            </w:pPr>
            <w:r>
              <w:rPr>
                <w:b/>
                <w:bCs/>
              </w:rPr>
              <w:t>IN THE COURT OF GENERAL SESSIONS</w:t>
            </w:r>
          </w:p>
        </w:tc>
      </w:tr>
      <w:tr w:rsidR="00BF7563" w:rsidRPr="006C562D">
        <w:tc>
          <w:tcPr>
            <w:tcW w:w="4146" w:type="dxa"/>
          </w:tcPr>
          <w:p w:rsidR="00BF7563" w:rsidRDefault="00BF7563" w:rsidP="00BF7563">
            <w:pPr>
              <w:tabs>
                <w:tab w:val="left" w:pos="3798"/>
                <w:tab w:val="left" w:pos="4230"/>
                <w:tab w:val="center" w:pos="6750"/>
              </w:tabs>
              <w:rPr>
                <w:b/>
              </w:rPr>
            </w:pPr>
            <w:r>
              <w:rPr>
                <w:b/>
              </w:rPr>
              <w:t xml:space="preserve">COUNTY OF </w:t>
            </w:r>
            <w:bookmarkStart w:id="1" w:name="Text1"/>
            <w:r>
              <w:rPr>
                <w:b/>
              </w:rPr>
              <w:fldChar w:fldCharType="begin">
                <w:ffData>
                  <w:name w:val="Text1"/>
                  <w:enabled/>
                  <w:calcOnExit w:val="0"/>
                  <w:textInput>
                    <w:format w:val="UPPERCASE"/>
                  </w:textInput>
                </w:ffData>
              </w:fldChar>
            </w:r>
            <w:r>
              <w:rPr>
                <w:b/>
              </w:rPr>
              <w:instrText xml:space="preserve"> FORMTEXT </w:instrText>
            </w:r>
            <w:r>
              <w:rPr>
                <w:b/>
              </w:rPr>
            </w:r>
            <w:r>
              <w:rPr>
                <w:b/>
              </w:rPr>
              <w:fldChar w:fldCharType="separate"/>
            </w:r>
            <w:bookmarkStart w:id="2" w:name="_GoBack"/>
            <w:r>
              <w:rPr>
                <w:b/>
                <w:noProof/>
              </w:rPr>
              <w:t> </w:t>
            </w:r>
            <w:r>
              <w:rPr>
                <w:b/>
                <w:noProof/>
              </w:rPr>
              <w:t> </w:t>
            </w:r>
            <w:r>
              <w:rPr>
                <w:b/>
                <w:noProof/>
              </w:rPr>
              <w:t> </w:t>
            </w:r>
            <w:r>
              <w:rPr>
                <w:b/>
                <w:noProof/>
              </w:rPr>
              <w:t> </w:t>
            </w:r>
            <w:r>
              <w:rPr>
                <w:b/>
                <w:noProof/>
              </w:rPr>
              <w:t> </w:t>
            </w:r>
            <w:bookmarkEnd w:id="2"/>
            <w:r>
              <w:rPr>
                <w:b/>
              </w:rPr>
              <w:fldChar w:fldCharType="end"/>
            </w:r>
            <w:bookmarkEnd w:id="1"/>
          </w:p>
        </w:tc>
        <w:tc>
          <w:tcPr>
            <w:tcW w:w="296" w:type="dxa"/>
          </w:tcPr>
          <w:p w:rsidR="00BF7563" w:rsidRDefault="00BF7563" w:rsidP="00BF7563">
            <w:pPr>
              <w:tabs>
                <w:tab w:val="left" w:pos="3798"/>
                <w:tab w:val="left" w:pos="4230"/>
                <w:tab w:val="center" w:pos="6750"/>
              </w:tabs>
              <w:rPr>
                <w:b/>
              </w:rPr>
            </w:pPr>
            <w:r>
              <w:t>)</w:t>
            </w:r>
          </w:p>
        </w:tc>
        <w:tc>
          <w:tcPr>
            <w:tcW w:w="5134" w:type="dxa"/>
          </w:tcPr>
          <w:p w:rsidR="006C562D" w:rsidRPr="006C562D" w:rsidRDefault="006C562D" w:rsidP="00BF7563">
            <w:pPr>
              <w:tabs>
                <w:tab w:val="left" w:pos="3798"/>
                <w:tab w:val="left" w:pos="4230"/>
                <w:tab w:val="center" w:pos="6750"/>
              </w:tabs>
              <w:jc w:val="center"/>
            </w:pPr>
            <w:r w:rsidRPr="006C562D">
              <w:t>Indictment No.(s):</w:t>
            </w:r>
            <w:r w:rsidR="00A7318B">
              <w:rPr>
                <w:b/>
              </w:rPr>
              <w:t xml:space="preserve"> </w:t>
            </w:r>
            <w:r w:rsidR="00A7318B">
              <w:rPr>
                <w:b/>
              </w:rPr>
              <w:fldChar w:fldCharType="begin">
                <w:ffData>
                  <w:name w:val="Text1"/>
                  <w:enabled/>
                  <w:calcOnExit w:val="0"/>
                  <w:textInput>
                    <w:format w:val="UPPERCASE"/>
                  </w:textInput>
                </w:ffData>
              </w:fldChar>
            </w:r>
            <w:r w:rsidR="00A7318B">
              <w:rPr>
                <w:b/>
              </w:rPr>
              <w:instrText xml:space="preserve"> FORMTEXT </w:instrText>
            </w:r>
            <w:r w:rsidR="00A7318B">
              <w:rPr>
                <w:b/>
              </w:rPr>
            </w:r>
            <w:r w:rsidR="00A7318B">
              <w:rPr>
                <w:b/>
              </w:rPr>
              <w:fldChar w:fldCharType="separate"/>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b/>
              </w:rPr>
              <w:fldChar w:fldCharType="end"/>
            </w:r>
          </w:p>
        </w:tc>
      </w:tr>
      <w:tr w:rsidR="00BF7563" w:rsidRPr="006C562D">
        <w:tc>
          <w:tcPr>
            <w:tcW w:w="4146" w:type="dxa"/>
          </w:tcPr>
          <w:p w:rsidR="00BF7563"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Pr="006C562D" w:rsidRDefault="006C562D" w:rsidP="00BF7563">
            <w:pPr>
              <w:tabs>
                <w:tab w:val="left" w:pos="3798"/>
                <w:tab w:val="left" w:pos="4230"/>
                <w:tab w:val="center" w:pos="6750"/>
              </w:tabs>
              <w:jc w:val="center"/>
            </w:pPr>
            <w:r w:rsidRPr="006C562D">
              <w:t>A/Warrant No.(s):</w:t>
            </w:r>
            <w:r w:rsidR="00A7318B">
              <w:rPr>
                <w:b/>
              </w:rPr>
              <w:t xml:space="preserve"> </w:t>
            </w:r>
            <w:r w:rsidR="00A7318B">
              <w:rPr>
                <w:b/>
              </w:rPr>
              <w:fldChar w:fldCharType="begin">
                <w:ffData>
                  <w:name w:val="Text1"/>
                  <w:enabled/>
                  <w:calcOnExit w:val="0"/>
                  <w:textInput>
                    <w:format w:val="UPPERCASE"/>
                  </w:textInput>
                </w:ffData>
              </w:fldChar>
            </w:r>
            <w:r w:rsidR="00A7318B">
              <w:rPr>
                <w:b/>
              </w:rPr>
              <w:instrText xml:space="preserve"> FORMTEXT </w:instrText>
            </w:r>
            <w:r w:rsidR="00A7318B">
              <w:rPr>
                <w:b/>
              </w:rPr>
            </w:r>
            <w:r w:rsidR="00A7318B">
              <w:rPr>
                <w:b/>
              </w:rPr>
              <w:fldChar w:fldCharType="separate"/>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rFonts w:ascii="MS Mincho" w:eastAsia="MS Mincho" w:hAnsi="MS Mincho" w:cs="MS Mincho" w:hint="eastAsia"/>
                <w:b/>
                <w:noProof/>
              </w:rPr>
              <w:t> </w:t>
            </w:r>
            <w:r w:rsidR="00A7318B">
              <w:rPr>
                <w:b/>
              </w:rPr>
              <w:fldChar w:fldCharType="end"/>
            </w:r>
          </w:p>
        </w:tc>
      </w:tr>
      <w:tr w:rsidR="00BF7563">
        <w:tc>
          <w:tcPr>
            <w:tcW w:w="4146" w:type="dxa"/>
          </w:tcPr>
          <w:p w:rsidR="00BF7563" w:rsidRPr="009572B2" w:rsidRDefault="00BF7563" w:rsidP="00BF7563">
            <w:pPr>
              <w:tabs>
                <w:tab w:val="left" w:pos="3798"/>
                <w:tab w:val="left" w:pos="4230"/>
                <w:tab w:val="center" w:pos="6750"/>
              </w:tabs>
              <w:rPr>
                <w:b/>
              </w:rPr>
            </w:pPr>
            <w:r w:rsidRPr="009572B2">
              <w:rPr>
                <w:b/>
              </w:rPr>
              <w:t>The State of South Carolina</w:t>
            </w:r>
            <w:smartTag w:uri="urn:schemas-microsoft-com:office:smarttags" w:element="PersonName">
              <w:r w:rsidRPr="009572B2">
                <w:rPr>
                  <w:b/>
                </w:rPr>
                <w:t>,</w:t>
              </w:r>
            </w:smartTag>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rPr>
            </w:pP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rPr>
            </w:pPr>
            <w:r>
              <w:rPr>
                <w:b/>
                <w:bCs/>
              </w:rPr>
              <w:t>ORDER FOR COMPETENCY TO STAND</w:t>
            </w:r>
          </w:p>
        </w:tc>
      </w:tr>
      <w:tr w:rsidR="00BF7563">
        <w:tc>
          <w:tcPr>
            <w:tcW w:w="4146" w:type="dxa"/>
          </w:tcPr>
          <w:p w:rsidR="00BF7563" w:rsidRPr="009572B2" w:rsidRDefault="009572B2" w:rsidP="00BF7563">
            <w:pPr>
              <w:tabs>
                <w:tab w:val="left" w:pos="3798"/>
                <w:tab w:val="left" w:pos="4230"/>
                <w:tab w:val="center" w:pos="6750"/>
              </w:tabs>
              <w:rPr>
                <w:b/>
              </w:rPr>
            </w:pPr>
            <w:r w:rsidRPr="009572B2">
              <w:rPr>
                <w:b/>
              </w:rPr>
              <w:t xml:space="preserve">                     Plaintiff</w:t>
            </w: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bCs/>
              </w:rPr>
            </w:pPr>
            <w:r>
              <w:rPr>
                <w:b/>
                <w:bCs/>
              </w:rPr>
              <w:t>TRIAL EVALUATION PURSUANT TO</w:t>
            </w: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bCs/>
              </w:rPr>
            </w:pPr>
            <w:r>
              <w:rPr>
                <w:b/>
                <w:bCs/>
                <w:u w:val="single"/>
              </w:rPr>
              <w:t>STATE V. BLAIR</w:t>
            </w:r>
          </w:p>
        </w:tc>
      </w:tr>
      <w:tr w:rsidR="00BF7563">
        <w:tc>
          <w:tcPr>
            <w:tcW w:w="4146" w:type="dxa"/>
          </w:tcPr>
          <w:p w:rsidR="00BF7563" w:rsidRPr="009572B2" w:rsidRDefault="001128B5" w:rsidP="00BF7563">
            <w:pPr>
              <w:tabs>
                <w:tab w:val="left" w:pos="3798"/>
                <w:tab w:val="left" w:pos="4230"/>
                <w:tab w:val="center" w:pos="6750"/>
              </w:tabs>
              <w:rPr>
                <w:b/>
              </w:rPr>
            </w:pPr>
            <w:r w:rsidRPr="009572B2">
              <w:rPr>
                <w:b/>
              </w:rPr>
              <w:t xml:space="preserve">                     v. </w:t>
            </w: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rPr>
                <w:b/>
                <w:bCs/>
              </w:rPr>
            </w:pP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bCs/>
              </w:rPr>
            </w:pPr>
            <w:r>
              <w:rPr>
                <w:b/>
                <w:bCs/>
              </w:rPr>
              <w:t>EVALUATION BY:</w:t>
            </w: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bCs/>
              </w:rPr>
            </w:pPr>
            <w:r>
              <w:rPr>
                <w:b/>
                <w:bCs/>
              </w:rPr>
              <w:t>(Select Only One)</w:t>
            </w: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rPr>
                <w:b/>
                <w:bCs/>
              </w:rPr>
            </w:pP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both"/>
              <w:rPr>
                <w:b/>
                <w:bCs/>
              </w:rPr>
            </w:pPr>
            <w:r>
              <w:rPr>
                <w:b/>
                <w:bCs/>
              </w:rPr>
              <w:fldChar w:fldCharType="begin">
                <w:ffData>
                  <w:name w:val="Check1"/>
                  <w:enabled/>
                  <w:calcOnExit w:val="0"/>
                  <w:checkBox>
                    <w:sizeAuto/>
                    <w:default w:val="0"/>
                  </w:checkBox>
                </w:ffData>
              </w:fldChar>
            </w:r>
            <w:r>
              <w:rPr>
                <w:b/>
                <w:bCs/>
              </w:rPr>
              <w:instrText xml:space="preserve"> FORMCHECKBOX </w:instrText>
            </w:r>
            <w:r w:rsidR="00837F38">
              <w:rPr>
                <w:b/>
                <w:bCs/>
              </w:rPr>
            </w:r>
            <w:r w:rsidR="00837F38">
              <w:rPr>
                <w:b/>
                <w:bCs/>
              </w:rPr>
              <w:fldChar w:fldCharType="separate"/>
            </w:r>
            <w:r>
              <w:rPr>
                <w:b/>
                <w:bCs/>
              </w:rPr>
              <w:fldChar w:fldCharType="end"/>
            </w:r>
            <w:r>
              <w:rPr>
                <w:b/>
                <w:bCs/>
              </w:rPr>
              <w:t xml:space="preserve"> Department of Mental Health (Mental Illness)</w:t>
            </w:r>
          </w:p>
        </w:tc>
      </w:tr>
      <w:tr w:rsidR="00BF7563">
        <w:tc>
          <w:tcPr>
            <w:tcW w:w="4146" w:type="dxa"/>
          </w:tcPr>
          <w:p w:rsidR="00BF7563" w:rsidRPr="009572B2" w:rsidRDefault="001128B5" w:rsidP="00BF7563">
            <w:pPr>
              <w:tabs>
                <w:tab w:val="left" w:pos="3798"/>
                <w:tab w:val="left" w:pos="4230"/>
                <w:tab w:val="center" w:pos="6750"/>
              </w:tabs>
              <w:rPr>
                <w:b/>
              </w:rPr>
            </w:pPr>
            <w:r w:rsidRPr="009572B2">
              <w:rPr>
                <w:b/>
                <w:u w:val="single"/>
              </w:rPr>
              <w:fldChar w:fldCharType="begin">
                <w:ffData>
                  <w:name w:val="Text4"/>
                  <w:enabled/>
                  <w:calcOnExit w:val="0"/>
                  <w:statusText w:type="text" w:val="Name of Defendant"/>
                  <w:textInput/>
                </w:ffData>
              </w:fldChar>
            </w:r>
            <w:r w:rsidRPr="009572B2">
              <w:rPr>
                <w:b/>
                <w:u w:val="single"/>
              </w:rPr>
              <w:instrText xml:space="preserve"> FORMTEXT </w:instrText>
            </w:r>
            <w:r w:rsidRPr="009572B2">
              <w:rPr>
                <w:b/>
                <w:u w:val="single"/>
              </w:rPr>
            </w:r>
            <w:r w:rsidRPr="009572B2">
              <w:rPr>
                <w:b/>
                <w:u w:val="single"/>
              </w:rPr>
              <w:fldChar w:fldCharType="separate"/>
            </w:r>
            <w:r w:rsidRPr="009572B2">
              <w:rPr>
                <w:rFonts w:ascii="MS Mincho" w:eastAsia="MS Mincho" w:hAnsi="MS Mincho" w:cs="MS Mincho" w:hint="eastAsia"/>
                <w:b/>
                <w:noProof/>
                <w:u w:val="single"/>
              </w:rPr>
              <w:t> </w:t>
            </w:r>
            <w:r w:rsidRPr="009572B2">
              <w:rPr>
                <w:rFonts w:ascii="MS Mincho" w:eastAsia="MS Mincho" w:hAnsi="MS Mincho" w:cs="MS Mincho" w:hint="eastAsia"/>
                <w:b/>
                <w:noProof/>
                <w:u w:val="single"/>
              </w:rPr>
              <w:t> </w:t>
            </w:r>
            <w:r w:rsidRPr="009572B2">
              <w:rPr>
                <w:rFonts w:ascii="MS Mincho" w:eastAsia="MS Mincho" w:hAnsi="MS Mincho" w:cs="MS Mincho" w:hint="eastAsia"/>
                <w:b/>
                <w:noProof/>
                <w:u w:val="single"/>
              </w:rPr>
              <w:t> </w:t>
            </w:r>
            <w:r w:rsidRPr="009572B2">
              <w:rPr>
                <w:rFonts w:ascii="MS Mincho" w:eastAsia="MS Mincho" w:hAnsi="MS Mincho" w:cs="MS Mincho" w:hint="eastAsia"/>
                <w:b/>
                <w:noProof/>
                <w:u w:val="single"/>
              </w:rPr>
              <w:t> </w:t>
            </w:r>
            <w:r w:rsidRPr="009572B2">
              <w:rPr>
                <w:rFonts w:ascii="MS Mincho" w:eastAsia="MS Mincho" w:hAnsi="MS Mincho" w:cs="MS Mincho" w:hint="eastAsia"/>
                <w:b/>
                <w:noProof/>
                <w:u w:val="single"/>
              </w:rPr>
              <w:t> </w:t>
            </w:r>
            <w:r w:rsidRPr="009572B2">
              <w:rPr>
                <w:b/>
                <w:u w:val="single"/>
              </w:rPr>
              <w:fldChar w:fldCharType="end"/>
            </w: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rPr>
                <w:b/>
                <w:bCs/>
              </w:rPr>
            </w:pPr>
          </w:p>
        </w:tc>
      </w:tr>
      <w:tr w:rsidR="00BF7563">
        <w:tc>
          <w:tcPr>
            <w:tcW w:w="4146" w:type="dxa"/>
          </w:tcPr>
          <w:p w:rsidR="00BF7563" w:rsidRPr="009572B2" w:rsidRDefault="00BF7563" w:rsidP="00BF7563">
            <w:pPr>
              <w:tabs>
                <w:tab w:val="left" w:pos="3798"/>
                <w:tab w:val="left" w:pos="4230"/>
                <w:tab w:val="center" w:pos="6750"/>
              </w:tabs>
              <w:rPr>
                <w:b/>
              </w:rPr>
            </w:pPr>
          </w:p>
        </w:tc>
        <w:tc>
          <w:tcPr>
            <w:tcW w:w="296" w:type="dxa"/>
          </w:tcPr>
          <w:p w:rsidR="00BF7563" w:rsidRDefault="00BF7563" w:rsidP="00BF7563">
            <w:pPr>
              <w:tabs>
                <w:tab w:val="left" w:pos="3798"/>
                <w:tab w:val="left" w:pos="4230"/>
                <w:tab w:val="center" w:pos="6750"/>
              </w:tabs>
            </w:pPr>
            <w:r>
              <w:t>)</w:t>
            </w:r>
          </w:p>
        </w:tc>
        <w:tc>
          <w:tcPr>
            <w:tcW w:w="5134" w:type="dxa"/>
          </w:tcPr>
          <w:p w:rsidR="00BF7563" w:rsidRDefault="00BF7563" w:rsidP="00BF7563">
            <w:pPr>
              <w:tabs>
                <w:tab w:val="left" w:pos="3798"/>
                <w:tab w:val="left" w:pos="4230"/>
                <w:tab w:val="center" w:pos="6750"/>
              </w:tabs>
              <w:jc w:val="center"/>
              <w:rPr>
                <w:b/>
                <w:bCs/>
              </w:rPr>
            </w:pPr>
            <w:r>
              <w:rPr>
                <w:b/>
                <w:bCs/>
              </w:rPr>
              <w:t>OR</w:t>
            </w:r>
          </w:p>
        </w:tc>
      </w:tr>
      <w:tr w:rsidR="00BF7563" w:rsidRPr="008E32BE">
        <w:tc>
          <w:tcPr>
            <w:tcW w:w="4146" w:type="dxa"/>
          </w:tcPr>
          <w:p w:rsidR="00BF7563" w:rsidRPr="008E32BE" w:rsidRDefault="009572B2" w:rsidP="00BF7563">
            <w:pPr>
              <w:tabs>
                <w:tab w:val="left" w:pos="3798"/>
                <w:tab w:val="left" w:pos="4230"/>
                <w:tab w:val="center" w:pos="6750"/>
              </w:tabs>
              <w:rPr>
                <w:b/>
              </w:rPr>
            </w:pPr>
            <w:r w:rsidRPr="009572B2">
              <w:rPr>
                <w:b/>
              </w:rPr>
              <w:t xml:space="preserve">                    </w:t>
            </w:r>
            <w:r w:rsidR="00BF7563" w:rsidRPr="008E32BE">
              <w:rPr>
                <w:b/>
              </w:rPr>
              <w:t>Defendant.</w:t>
            </w:r>
          </w:p>
        </w:tc>
        <w:tc>
          <w:tcPr>
            <w:tcW w:w="296" w:type="dxa"/>
          </w:tcPr>
          <w:p w:rsidR="00BF7563" w:rsidRPr="008E32BE" w:rsidRDefault="00BF7563" w:rsidP="00BF7563">
            <w:pPr>
              <w:tabs>
                <w:tab w:val="left" w:pos="3798"/>
                <w:tab w:val="left" w:pos="4230"/>
                <w:tab w:val="center" w:pos="6750"/>
              </w:tabs>
            </w:pPr>
            <w:r w:rsidRPr="008E32BE">
              <w:t>)</w:t>
            </w:r>
          </w:p>
        </w:tc>
        <w:tc>
          <w:tcPr>
            <w:tcW w:w="5134" w:type="dxa"/>
          </w:tcPr>
          <w:p w:rsidR="00BF7563" w:rsidRPr="008E32BE" w:rsidRDefault="00BF7563" w:rsidP="00BF7563">
            <w:pPr>
              <w:tabs>
                <w:tab w:val="left" w:pos="3798"/>
                <w:tab w:val="left" w:pos="4230"/>
                <w:tab w:val="center" w:pos="6750"/>
              </w:tabs>
              <w:rPr>
                <w:b/>
                <w:bCs/>
              </w:rPr>
            </w:pPr>
          </w:p>
        </w:tc>
      </w:tr>
      <w:tr w:rsidR="00BF7563" w:rsidRPr="008E32BE">
        <w:tc>
          <w:tcPr>
            <w:tcW w:w="4146" w:type="dxa"/>
          </w:tcPr>
          <w:p w:rsidR="00BF7563" w:rsidRPr="008E32BE" w:rsidRDefault="00BF7563" w:rsidP="00BF7563">
            <w:pPr>
              <w:tabs>
                <w:tab w:val="left" w:pos="3798"/>
                <w:tab w:val="left" w:pos="4230"/>
                <w:tab w:val="center" w:pos="6750"/>
              </w:tabs>
              <w:rPr>
                <w:b/>
              </w:rPr>
            </w:pPr>
          </w:p>
        </w:tc>
        <w:tc>
          <w:tcPr>
            <w:tcW w:w="296" w:type="dxa"/>
          </w:tcPr>
          <w:p w:rsidR="00BF7563" w:rsidRPr="008E32BE" w:rsidRDefault="00BF7563" w:rsidP="00BF7563">
            <w:pPr>
              <w:tabs>
                <w:tab w:val="left" w:pos="3798"/>
                <w:tab w:val="left" w:pos="4230"/>
                <w:tab w:val="center" w:pos="6750"/>
              </w:tabs>
            </w:pPr>
            <w:r w:rsidRPr="008E32BE">
              <w:t>)</w:t>
            </w:r>
          </w:p>
        </w:tc>
        <w:tc>
          <w:tcPr>
            <w:tcW w:w="5134" w:type="dxa"/>
          </w:tcPr>
          <w:p w:rsidR="00BF7563" w:rsidRPr="008E32BE" w:rsidRDefault="00BF7563" w:rsidP="00BF7563">
            <w:pPr>
              <w:tabs>
                <w:tab w:val="left" w:pos="3798"/>
                <w:tab w:val="left" w:pos="4230"/>
                <w:tab w:val="center" w:pos="6750"/>
              </w:tabs>
              <w:rPr>
                <w:b/>
                <w:bCs/>
              </w:rPr>
            </w:pPr>
            <w:r w:rsidRPr="008E32BE">
              <w:rPr>
                <w:b/>
                <w:bCs/>
              </w:rPr>
              <w:fldChar w:fldCharType="begin">
                <w:ffData>
                  <w:name w:val="Check2"/>
                  <w:enabled/>
                  <w:calcOnExit w:val="0"/>
                  <w:checkBox>
                    <w:sizeAuto/>
                    <w:default w:val="0"/>
                  </w:checkBox>
                </w:ffData>
              </w:fldChar>
            </w:r>
            <w:r w:rsidRPr="008E32BE">
              <w:rPr>
                <w:b/>
                <w:bCs/>
              </w:rPr>
              <w:instrText xml:space="preserve"> FORMCHECKBOX </w:instrText>
            </w:r>
            <w:r w:rsidR="00837F38">
              <w:rPr>
                <w:b/>
                <w:bCs/>
              </w:rPr>
            </w:r>
            <w:r w:rsidR="00837F38">
              <w:rPr>
                <w:b/>
                <w:bCs/>
              </w:rPr>
              <w:fldChar w:fldCharType="separate"/>
            </w:r>
            <w:r w:rsidRPr="008E32BE">
              <w:rPr>
                <w:b/>
                <w:bCs/>
              </w:rPr>
              <w:fldChar w:fldCharType="end"/>
            </w:r>
            <w:r w:rsidRPr="008E32BE">
              <w:rPr>
                <w:b/>
                <w:bCs/>
              </w:rPr>
              <w:t>Department of Disabilities and Special Needs</w:t>
            </w:r>
          </w:p>
        </w:tc>
      </w:tr>
      <w:tr w:rsidR="00BF7563" w:rsidRPr="008E32BE">
        <w:tc>
          <w:tcPr>
            <w:tcW w:w="4146" w:type="dxa"/>
          </w:tcPr>
          <w:p w:rsidR="00BF7563" w:rsidRPr="008E32BE" w:rsidRDefault="00BF7563" w:rsidP="00BF7563">
            <w:pPr>
              <w:tabs>
                <w:tab w:val="left" w:pos="3798"/>
                <w:tab w:val="left" w:pos="4230"/>
                <w:tab w:val="center" w:pos="6750"/>
              </w:tabs>
              <w:rPr>
                <w:b/>
                <w:u w:val="single"/>
              </w:rPr>
            </w:pPr>
          </w:p>
        </w:tc>
        <w:tc>
          <w:tcPr>
            <w:tcW w:w="296" w:type="dxa"/>
          </w:tcPr>
          <w:p w:rsidR="00BF7563" w:rsidRPr="008E32BE" w:rsidRDefault="00BF7563" w:rsidP="00BF7563">
            <w:pPr>
              <w:tabs>
                <w:tab w:val="left" w:pos="3798"/>
                <w:tab w:val="left" w:pos="4230"/>
                <w:tab w:val="center" w:pos="6750"/>
              </w:tabs>
            </w:pPr>
            <w:r w:rsidRPr="008E32BE">
              <w:t>)</w:t>
            </w:r>
          </w:p>
        </w:tc>
        <w:tc>
          <w:tcPr>
            <w:tcW w:w="5134" w:type="dxa"/>
          </w:tcPr>
          <w:p w:rsidR="00BF7563" w:rsidRPr="008E32BE" w:rsidRDefault="00BF7563" w:rsidP="00C565AF">
            <w:pPr>
              <w:tabs>
                <w:tab w:val="left" w:pos="3798"/>
                <w:tab w:val="left" w:pos="4230"/>
                <w:tab w:val="center" w:pos="6750"/>
              </w:tabs>
              <w:jc w:val="center"/>
              <w:rPr>
                <w:b/>
                <w:bCs/>
              </w:rPr>
            </w:pPr>
            <w:r w:rsidRPr="008E32BE">
              <w:rPr>
                <w:b/>
                <w:bCs/>
              </w:rPr>
              <w:t>(</w:t>
            </w:r>
            <w:r w:rsidR="00C565AF" w:rsidRPr="008E32BE">
              <w:rPr>
                <w:b/>
                <w:bCs/>
              </w:rPr>
              <w:t>Intellectual Disability</w:t>
            </w:r>
            <w:r w:rsidRPr="008E32BE">
              <w:rPr>
                <w:b/>
                <w:bCs/>
              </w:rPr>
              <w:t xml:space="preserve"> or Related Disability)</w:t>
            </w:r>
          </w:p>
        </w:tc>
      </w:tr>
    </w:tbl>
    <w:p w:rsidR="000B3B27" w:rsidRPr="008E32BE" w:rsidRDefault="000B3B27">
      <w:pPr>
        <w:pStyle w:val="Header"/>
        <w:tabs>
          <w:tab w:val="clear" w:pos="4320"/>
          <w:tab w:val="clear" w:pos="8640"/>
        </w:tabs>
      </w:pPr>
    </w:p>
    <w:p w:rsidR="000B3B27" w:rsidRPr="008E32BE" w:rsidRDefault="000B3B27">
      <w:pPr>
        <w:pStyle w:val="Header"/>
        <w:tabs>
          <w:tab w:val="clear" w:pos="4320"/>
          <w:tab w:val="clear" w:pos="8640"/>
        </w:tabs>
      </w:pPr>
    </w:p>
    <w:p w:rsidR="00BF7563" w:rsidRPr="008E32BE" w:rsidRDefault="00BF7563" w:rsidP="00BF7563">
      <w:pPr>
        <w:tabs>
          <w:tab w:val="left" w:pos="720"/>
          <w:tab w:val="left" w:pos="7920"/>
          <w:tab w:val="right" w:pos="9360"/>
        </w:tabs>
        <w:spacing w:line="360" w:lineRule="auto"/>
        <w:ind w:firstLine="720"/>
      </w:pPr>
      <w:r w:rsidRPr="008E32BE">
        <w:t xml:space="preserve">This matter is before me for an order requiring defendant </w:t>
      </w:r>
      <w:bookmarkStart w:id="3" w:name="Text4"/>
      <w:r w:rsidRPr="008E32BE">
        <w:rPr>
          <w:u w:val="single"/>
        </w:rPr>
        <w:fldChar w:fldCharType="begin">
          <w:ffData>
            <w:name w:val="Text4"/>
            <w:enabled/>
            <w:calcOnExit w:val="0"/>
            <w:statusText w:type="text" w:val="Name of Defendant"/>
            <w:textInput/>
          </w:ffData>
        </w:fldChar>
      </w:r>
      <w:r w:rsidRPr="008E32BE">
        <w:rPr>
          <w:u w:val="single"/>
        </w:rPr>
        <w:instrText xml:space="preserve"> FORMTEXT </w:instrText>
      </w:r>
      <w:r w:rsidRPr="008E32BE">
        <w:rPr>
          <w:u w:val="single"/>
        </w:rPr>
      </w:r>
      <w:r w:rsidRPr="008E32BE">
        <w:rPr>
          <w:u w:val="single"/>
        </w:rPr>
        <w:fldChar w:fldCharType="separate"/>
      </w:r>
      <w:r w:rsidRPr="008E32BE">
        <w:rPr>
          <w:noProof/>
          <w:u w:val="single"/>
        </w:rPr>
        <w:t> </w:t>
      </w:r>
      <w:r w:rsidRPr="008E32BE">
        <w:rPr>
          <w:noProof/>
          <w:u w:val="single"/>
        </w:rPr>
        <w:t> </w:t>
      </w:r>
      <w:r w:rsidRPr="008E32BE">
        <w:rPr>
          <w:noProof/>
          <w:u w:val="single"/>
        </w:rPr>
        <w:t> </w:t>
      </w:r>
      <w:r w:rsidRPr="008E32BE">
        <w:rPr>
          <w:noProof/>
          <w:u w:val="single"/>
        </w:rPr>
        <w:t> </w:t>
      </w:r>
      <w:r w:rsidRPr="008E32BE">
        <w:rPr>
          <w:noProof/>
          <w:u w:val="single"/>
        </w:rPr>
        <w:t> </w:t>
      </w:r>
      <w:r w:rsidRPr="008E32BE">
        <w:rPr>
          <w:u w:val="single"/>
        </w:rPr>
        <w:fldChar w:fldCharType="end"/>
      </w:r>
      <w:bookmarkEnd w:id="3"/>
      <w:r w:rsidRPr="008E32BE">
        <w:t xml:space="preserve">, charged with </w:t>
      </w:r>
      <w:bookmarkStart w:id="4" w:name="Text5"/>
      <w:r w:rsidRPr="008E32BE">
        <w:rPr>
          <w:u w:val="single"/>
        </w:rPr>
        <w:fldChar w:fldCharType="begin">
          <w:ffData>
            <w:name w:val="Text5"/>
            <w:enabled/>
            <w:calcOnExit w:val="0"/>
            <w:statusText w:type="text" w:val="List Charge(s)"/>
            <w:textInput/>
          </w:ffData>
        </w:fldChar>
      </w:r>
      <w:r w:rsidRPr="008E32BE">
        <w:rPr>
          <w:u w:val="single"/>
        </w:rPr>
        <w:instrText xml:space="preserve"> FORMTEXT </w:instrText>
      </w:r>
      <w:r w:rsidRPr="008E32BE">
        <w:rPr>
          <w:u w:val="single"/>
        </w:rPr>
      </w:r>
      <w:r w:rsidRPr="008E32BE">
        <w:rPr>
          <w:u w:val="single"/>
        </w:rPr>
        <w:fldChar w:fldCharType="separate"/>
      </w:r>
      <w:r w:rsidRPr="008E32BE">
        <w:rPr>
          <w:noProof/>
          <w:u w:val="single"/>
        </w:rPr>
        <w:t> </w:t>
      </w:r>
      <w:r w:rsidRPr="008E32BE">
        <w:rPr>
          <w:noProof/>
          <w:u w:val="single"/>
        </w:rPr>
        <w:t> </w:t>
      </w:r>
      <w:r w:rsidRPr="008E32BE">
        <w:rPr>
          <w:noProof/>
          <w:u w:val="single"/>
        </w:rPr>
        <w:t> </w:t>
      </w:r>
      <w:r w:rsidRPr="008E32BE">
        <w:rPr>
          <w:noProof/>
          <w:u w:val="single"/>
        </w:rPr>
        <w:t> </w:t>
      </w:r>
      <w:r w:rsidRPr="008E32BE">
        <w:rPr>
          <w:noProof/>
          <w:u w:val="single"/>
        </w:rPr>
        <w:t> </w:t>
      </w:r>
      <w:r w:rsidRPr="008E32BE">
        <w:rPr>
          <w:u w:val="single"/>
        </w:rPr>
        <w:fldChar w:fldCharType="end"/>
      </w:r>
      <w:bookmarkEnd w:id="4"/>
      <w:r w:rsidRPr="008E32BE">
        <w:t xml:space="preserve">, to submit to an evaluation for competency to stand trial pursuant to </w:t>
      </w:r>
      <w:r w:rsidRPr="008E32BE">
        <w:rPr>
          <w:u w:val="single"/>
        </w:rPr>
        <w:t>State v. Blair</w:t>
      </w:r>
      <w:r w:rsidRPr="008E32BE">
        <w:t>, 275 S.C. 529, 273 S.E.2d 536 (1981)</w:t>
      </w:r>
      <w:r w:rsidRPr="008E32BE">
        <w:rPr>
          <w:b/>
          <w:bCs/>
        </w:rPr>
        <w:t xml:space="preserve"> </w:t>
      </w:r>
      <w:r w:rsidRPr="008E32BE">
        <w:t>and S.C. Code Ann. § 44-23-410 (1976).</w:t>
      </w:r>
    </w:p>
    <w:p w:rsidR="000B3B27" w:rsidRPr="008E32BE" w:rsidRDefault="000B3B27">
      <w:pPr>
        <w:spacing w:line="360" w:lineRule="auto"/>
        <w:ind w:firstLine="720"/>
        <w:jc w:val="both"/>
      </w:pPr>
      <w:r w:rsidRPr="008E32BE">
        <w:rPr>
          <w:b/>
          <w:bCs/>
        </w:rPr>
        <w:t>BASIS FOR ORDER</w:t>
      </w:r>
      <w:r w:rsidRPr="008E32BE">
        <w:t xml:space="preserve">.   I have considered the showing made in support of the motion requesting this evaluation and have reason to believe defendant may lack the competency to understand the criminal proceedings or to assist with the defense as a result of a lack of mental competence.   </w:t>
      </w:r>
    </w:p>
    <w:p w:rsidR="000B3B27" w:rsidRPr="008E32BE" w:rsidRDefault="000B3B27">
      <w:pPr>
        <w:spacing w:line="360" w:lineRule="auto"/>
        <w:ind w:left="720"/>
        <w:jc w:val="both"/>
      </w:pPr>
      <w:r w:rsidRPr="008E32BE">
        <w:t xml:space="preserve">This order is issued for the following reasons:  </w:t>
      </w:r>
    </w:p>
    <w:bookmarkStart w:id="5" w:name="Text6"/>
    <w:p w:rsidR="000B3B27" w:rsidRPr="008E32BE" w:rsidRDefault="00BF7563">
      <w:pPr>
        <w:tabs>
          <w:tab w:val="left" w:pos="9360"/>
        </w:tabs>
        <w:spacing w:line="360" w:lineRule="auto"/>
        <w:rPr>
          <w:bCs/>
        </w:rPr>
      </w:pPr>
      <w:r w:rsidRPr="008E32BE">
        <w:rPr>
          <w:bCs/>
          <w:u w:val="single"/>
        </w:rPr>
        <w:fldChar w:fldCharType="begin">
          <w:ffData>
            <w:name w:val="Text6"/>
            <w:enabled/>
            <w:calcOnExit w:val="0"/>
            <w:textInput/>
          </w:ffData>
        </w:fldChar>
      </w:r>
      <w:r w:rsidRPr="008E32BE">
        <w:rPr>
          <w:bCs/>
          <w:u w:val="single"/>
        </w:rPr>
        <w:instrText xml:space="preserve"> FORMTEXT </w:instrText>
      </w:r>
      <w:r w:rsidRPr="008E32BE">
        <w:rPr>
          <w:bCs/>
          <w:u w:val="single"/>
        </w:rPr>
      </w:r>
      <w:r w:rsidRPr="008E32BE">
        <w:rPr>
          <w:bCs/>
          <w:u w:val="single"/>
        </w:rPr>
        <w:fldChar w:fldCharType="separate"/>
      </w:r>
      <w:r w:rsidRPr="008E32BE">
        <w:rPr>
          <w:bCs/>
          <w:noProof/>
          <w:u w:val="single"/>
        </w:rPr>
        <w:t> </w:t>
      </w:r>
      <w:r w:rsidRPr="008E32BE">
        <w:rPr>
          <w:bCs/>
          <w:noProof/>
          <w:u w:val="single"/>
        </w:rPr>
        <w:t> </w:t>
      </w:r>
      <w:r w:rsidRPr="008E32BE">
        <w:rPr>
          <w:bCs/>
          <w:noProof/>
          <w:u w:val="single"/>
        </w:rPr>
        <w:t> </w:t>
      </w:r>
      <w:r w:rsidRPr="008E32BE">
        <w:rPr>
          <w:bCs/>
          <w:noProof/>
          <w:u w:val="single"/>
        </w:rPr>
        <w:t> </w:t>
      </w:r>
      <w:r w:rsidRPr="008E32BE">
        <w:rPr>
          <w:bCs/>
          <w:noProof/>
          <w:u w:val="single"/>
        </w:rPr>
        <w:t> </w:t>
      </w:r>
      <w:r w:rsidRPr="008E32BE">
        <w:rPr>
          <w:bCs/>
          <w:u w:val="single"/>
        </w:rPr>
        <w:fldChar w:fldCharType="end"/>
      </w:r>
      <w:bookmarkEnd w:id="5"/>
      <w:r w:rsidR="000B3B27" w:rsidRPr="008E32BE">
        <w:rPr>
          <w:bCs/>
        </w:rPr>
        <w:t>.</w:t>
      </w:r>
    </w:p>
    <w:p w:rsidR="000B3B27" w:rsidRPr="008E32BE" w:rsidRDefault="000B3B27">
      <w:pPr>
        <w:spacing w:line="360" w:lineRule="auto"/>
        <w:ind w:firstLine="720"/>
      </w:pPr>
      <w:r w:rsidRPr="008E32BE">
        <w:rPr>
          <w:b/>
          <w:bCs/>
        </w:rPr>
        <w:t>THEREFORE, IT IS ORDERED:</w:t>
      </w:r>
      <w:r w:rsidRPr="008E32BE">
        <w:rPr>
          <w:b/>
          <w:bCs/>
        </w:rPr>
        <w:tab/>
        <w:t xml:space="preserve"> </w:t>
      </w:r>
      <w:r w:rsidRPr="008E32BE">
        <w:t>Defendant shall be examined and observed at an appropriate facility by two examiners of the Department of Mental Health if suspected of having a mental illness or by two examiners designated by the Departme</w:t>
      </w:r>
      <w:r w:rsidR="00994EFA" w:rsidRPr="008E32BE">
        <w:t>n</w:t>
      </w:r>
      <w:r w:rsidRPr="008E32BE">
        <w:t xml:space="preserve">t of Disabilities and Special Needs if suspected of having </w:t>
      </w:r>
      <w:r w:rsidR="00C565AF" w:rsidRPr="008E32BE">
        <w:t>an intellectual disability</w:t>
      </w:r>
      <w:r w:rsidRPr="008E32BE">
        <w:t xml:space="preserve"> or a related disability, to render an opinion whether defendant is competent to stand trial.</w:t>
      </w:r>
    </w:p>
    <w:p w:rsidR="000B3B27" w:rsidRPr="008E32BE" w:rsidRDefault="000B3B27">
      <w:pPr>
        <w:spacing w:line="360" w:lineRule="auto"/>
        <w:ind w:firstLine="720"/>
        <w:jc w:val="both"/>
      </w:pPr>
      <w:r w:rsidRPr="008E32BE">
        <w:rPr>
          <w:b/>
          <w:bCs/>
        </w:rPr>
        <w:t>COMPLIANCE DEADLINE/TRANSPORT FOR EVALUATION.</w:t>
      </w:r>
      <w:r w:rsidRPr="008E32BE">
        <w:t xml:space="preserve">  The examining facility shall schedule the ordered examination no later than </w:t>
      </w:r>
      <w:r w:rsidR="00994EFA" w:rsidRPr="008E32BE">
        <w:t>thirty</w:t>
      </w:r>
      <w:r w:rsidRPr="008E32BE">
        <w:t xml:space="preserve"> (</w:t>
      </w:r>
      <w:r w:rsidR="00994EFA" w:rsidRPr="008E32BE">
        <w:t>30</w:t>
      </w:r>
      <w:r w:rsidRPr="008E32BE">
        <w:t>) days from the examining agency’s receipt of this order.  If defendant is currently free on bond or personal recognizance</w:t>
      </w:r>
      <w:r w:rsidR="0072615A" w:rsidRPr="008E32BE">
        <w:t>, defendant</w:t>
      </w:r>
      <w:r w:rsidRPr="008E32BE">
        <w:t xml:space="preserve"> is responsible for making transportation arrangements to attend the examination.   In </w:t>
      </w:r>
      <w:r w:rsidRPr="008E32BE">
        <w:lastRenderedPageBreak/>
        <w:t xml:space="preserve">the event defendant does not appear at the scheduled examination, upon written notice of such failure by the examining agency to the Sheriff of the county in which this case arose, defendant shall be taken into custody by the Sheriff and held until an examination can be scheduled and completed, and thereafter shall be released.  Defendant’s bond or bail is hereby revoked to the extent necessary to carry out the provisions of this order, and upon completion of the examination and release of defendant, any previous bail or bond issued by the Court shall remain in effect.  If defendant is in custody at the time of the scheduled examination, the Sheriff is hereby authorized and required to transport defendant to and from the examination, arriving at the examining facility at the time established by confirmed appointment with the staff of the examining facility.  In the event defendant is in custody of a law enforcement agency other than a Sheriff’s department, nothing herein prevents such agency from carrying out the provisions of this order.     </w:t>
      </w:r>
    </w:p>
    <w:p w:rsidR="000B3B27" w:rsidRPr="008E32BE" w:rsidRDefault="000B3B27">
      <w:pPr>
        <w:spacing w:line="360" w:lineRule="auto"/>
        <w:ind w:firstLine="720"/>
        <w:jc w:val="both"/>
        <w:rPr>
          <w:b/>
        </w:rPr>
      </w:pPr>
      <w:r w:rsidRPr="008E32BE">
        <w:rPr>
          <w:b/>
          <w:bCs/>
        </w:rPr>
        <w:t>TRANSFER TO ALTERNATE AGENCY.</w:t>
      </w:r>
      <w:r w:rsidRPr="008E32BE">
        <w:t xml:space="preserve">    If the initial examination is performed by the Department of Mental Health, and examiners find indications of </w:t>
      </w:r>
      <w:r w:rsidR="00C565AF" w:rsidRPr="008E32BE">
        <w:t>an intellectual disability</w:t>
      </w:r>
      <w:r w:rsidRPr="008E32BE">
        <w:t xml:space="preserve"> or a related disability but not mental illness, the Department of Mental Health shall not render an opinion on mental competency, but shall inform the Court, prosecutor, and defense counsel that defendant is “not mentally ill” and shall provide a copy of such notification and a copy of this order to the Department of Disabilities and Special Needs.</w:t>
      </w:r>
      <w:r w:rsidRPr="008E32BE">
        <w:rPr>
          <w:b/>
        </w:rPr>
        <w:t xml:space="preserve">  </w:t>
      </w:r>
      <w:r w:rsidR="0066052B" w:rsidRPr="008E32BE">
        <w:t>Likewise</w:t>
      </w:r>
      <w:r w:rsidRPr="008E32BE">
        <w:rPr>
          <w:bCs/>
        </w:rPr>
        <w:t>,</w:t>
      </w:r>
      <w:r w:rsidRPr="008E32BE">
        <w:rPr>
          <w:b/>
        </w:rPr>
        <w:t xml:space="preserve"> </w:t>
      </w:r>
      <w:r w:rsidRPr="008E32BE">
        <w:rPr>
          <w:bCs/>
        </w:rPr>
        <w:t>if</w:t>
      </w:r>
      <w:r w:rsidRPr="008E32BE">
        <w:t xml:space="preserve"> the initial examination is performed by the Department of Disabilities and Special Needs, and examiners find indications of mental illness but not </w:t>
      </w:r>
      <w:r w:rsidR="00C565AF" w:rsidRPr="008E32BE">
        <w:t>an intellectual disability</w:t>
      </w:r>
      <w:r w:rsidRPr="008E32BE">
        <w:t xml:space="preserve"> or a related disability, the Department of Disabilities and Special Needs shall not render an opinion on mental competency, but shall inform the Court, prosecutor,  and defense counsel that defendant does “not have </w:t>
      </w:r>
      <w:r w:rsidR="00C565AF" w:rsidRPr="008E32BE">
        <w:t>an intellectual disability</w:t>
      </w:r>
      <w:r w:rsidRPr="008E32BE">
        <w:t xml:space="preserve"> or a related disability” and shall provide a copy of such notification and this order to the Department of Mental Health. </w:t>
      </w:r>
      <w:r w:rsidRPr="008E32BE">
        <w:rPr>
          <w:b/>
        </w:rPr>
        <w:t xml:space="preserve">  </w:t>
      </w:r>
    </w:p>
    <w:p w:rsidR="000B3B27" w:rsidRPr="008E32BE" w:rsidRDefault="000B3B27">
      <w:pPr>
        <w:spacing w:line="360" w:lineRule="auto"/>
        <w:ind w:firstLine="720"/>
        <w:jc w:val="both"/>
        <w:rPr>
          <w:b/>
        </w:rPr>
      </w:pPr>
      <w:r w:rsidRPr="008E32BE">
        <w:rPr>
          <w:bCs/>
        </w:rPr>
        <w:t xml:space="preserve">In either case, the examining agency </w:t>
      </w:r>
      <w:r w:rsidRPr="008E32BE">
        <w:t xml:space="preserve">shall make copies of any records gathered or created in connection with its examination available to examiners designated by the alternate agency, and the alternate agency shall thereafter designate examiners to evaluate defendant as to competency to stand trial within </w:t>
      </w:r>
      <w:r w:rsidR="00442BA4" w:rsidRPr="008E32BE">
        <w:t>thirty</w:t>
      </w:r>
      <w:r w:rsidRPr="008E32BE">
        <w:t xml:space="preserve"> (</w:t>
      </w:r>
      <w:r w:rsidR="00442BA4" w:rsidRPr="008E32BE">
        <w:t>30</w:t>
      </w:r>
      <w:r w:rsidRPr="008E32BE">
        <w:t>) days of receipt of the notification from the initial examining agency.</w:t>
      </w:r>
    </w:p>
    <w:p w:rsidR="000B3B27" w:rsidRPr="008E32BE" w:rsidRDefault="000B3B27">
      <w:pPr>
        <w:spacing w:line="360" w:lineRule="auto"/>
        <w:ind w:firstLine="720"/>
        <w:jc w:val="both"/>
      </w:pPr>
      <w:r w:rsidRPr="008E32BE">
        <w:rPr>
          <w:b/>
          <w:bCs/>
        </w:rPr>
        <w:t>FINDING OF DUAL DIAGNOSIS.</w:t>
      </w:r>
      <w:r w:rsidRPr="008E32BE">
        <w:t xml:space="preserve">   If examiners of either the Department of Mental Health or the Department of Disabilities and Special Needs find an indication of a dual diagnosis </w:t>
      </w:r>
      <w:r w:rsidRPr="008E32BE">
        <w:lastRenderedPageBreak/>
        <w:t>of mental illness and</w:t>
      </w:r>
      <w:r w:rsidR="00C565AF" w:rsidRPr="008E32BE">
        <w:t xml:space="preserve"> an</w:t>
      </w:r>
      <w:r w:rsidRPr="008E32BE">
        <w:t xml:space="preserve"> </w:t>
      </w:r>
      <w:r w:rsidR="00C565AF" w:rsidRPr="008E32BE">
        <w:t>intellectual disability</w:t>
      </w:r>
      <w:r w:rsidRPr="008E32BE">
        <w:t xml:space="preserve"> or a related disability, no opinion on defendant’s mental competency shall be rendered, and the dual diagnosis must be reported to the Court, prosecutor, and defense counsel.  The examining agency shall also provide notification of the finding and a copy of this order to the other agency.  Thereafter, the Department of Mental Health and the Department of Disabilities and Special Needs shall arrange for an examiner from each agency to further evaluate defendant to render a final report on defendant’s mental competency. Both agencies are authorized and required to make copies of all relevant records within their possession or control available to examiners for purposes of completing the dual evaluation.</w:t>
      </w:r>
    </w:p>
    <w:p w:rsidR="00FA185D" w:rsidRPr="008E32BE" w:rsidRDefault="000B3B27">
      <w:pPr>
        <w:spacing w:line="360" w:lineRule="auto"/>
        <w:ind w:firstLine="720"/>
        <w:jc w:val="both"/>
      </w:pPr>
      <w:r w:rsidRPr="008E32BE">
        <w:rPr>
          <w:b/>
          <w:bCs/>
        </w:rPr>
        <w:t>AUTHORIZATION FOR INPATIENT EVALUATION.</w:t>
      </w:r>
      <w:r w:rsidRPr="008E32BE">
        <w:t xml:space="preserve">  In the event examiners from either agency determine defendant requires an inpatient examination, upon written notice to this Court from the director of the examining agency or his designee, defendant shall be committed to an appropriate facility of the requesting agency for no more than </w:t>
      </w:r>
      <w:r w:rsidR="00544352" w:rsidRPr="008E32BE">
        <w:t>fifteen</w:t>
      </w:r>
      <w:r w:rsidRPr="008E32BE">
        <w:t xml:space="preserve"> (</w:t>
      </w:r>
      <w:r w:rsidR="00544352" w:rsidRPr="008E32BE">
        <w:t>15</w:t>
      </w:r>
      <w:r w:rsidRPr="008E32BE">
        <w:t xml:space="preserve">) days for examination and observation related to defendant’s mental competency to stand trial.  </w:t>
      </w:r>
    </w:p>
    <w:p w:rsidR="00FA185D" w:rsidRPr="008E32BE" w:rsidRDefault="00FA185D">
      <w:pPr>
        <w:spacing w:line="360" w:lineRule="auto"/>
        <w:ind w:firstLine="720"/>
        <w:jc w:val="both"/>
      </w:pPr>
      <w:r w:rsidRPr="008E32BE">
        <w:rPr>
          <w:b/>
          <w:caps/>
        </w:rPr>
        <w:t xml:space="preserve">Request for Extension. </w:t>
      </w:r>
      <w:r w:rsidRPr="008E32BE">
        <w:rPr>
          <w:b/>
        </w:rPr>
        <w:t xml:space="preserve"> </w:t>
      </w:r>
      <w:r w:rsidRPr="008E32BE">
        <w:t xml:space="preserve">Before the expiration of the examination period or the examination and observation period, the Department of Mental </w:t>
      </w:r>
      <w:r w:rsidR="00DC235A" w:rsidRPr="008E32BE">
        <w:t>H</w:t>
      </w:r>
      <w:r w:rsidRPr="008E32BE">
        <w:t>ealth or the Department of Disabilities and Sp</w:t>
      </w:r>
      <w:r w:rsidR="00DC235A" w:rsidRPr="008E32BE">
        <w:t>ecial N</w:t>
      </w:r>
      <w:r w:rsidRPr="008E32BE">
        <w:t xml:space="preserve">eeds, as appropriate, may apply to a judge designated by the Chief Justice of the South Carolina Supreme Court for an extension of time up to fifteen (15) days to complete the examination or the examination and observation.  </w:t>
      </w:r>
    </w:p>
    <w:p w:rsidR="000B3B27" w:rsidRPr="008E32BE" w:rsidRDefault="000B3B27">
      <w:pPr>
        <w:spacing w:line="360" w:lineRule="auto"/>
        <w:ind w:firstLine="720"/>
        <w:jc w:val="both"/>
      </w:pPr>
      <w:r w:rsidRPr="008E32BE">
        <w:rPr>
          <w:b/>
          <w:bCs/>
        </w:rPr>
        <w:t>DETENTION BEYOND EVALUATION PERIOD.</w:t>
      </w:r>
      <w:r w:rsidRPr="008E32BE">
        <w:t xml:space="preserve">   If, in the judgment of the designated examiners, defendant is in need of immediate hospitalization or inpatient treatment, upon written request to this Court from the director of the examining facility or his designee, defendant may be detained by the requesting agency in a suitable facility for so long as deemed clinically necessary or until a hearing required and provided by S.C. Code Ann. § 44-23-430 (1976) may be conducted by this Court.</w:t>
      </w:r>
      <w:r w:rsidRPr="008E32BE">
        <w:rPr>
          <w:b/>
          <w:bCs/>
        </w:rPr>
        <w:t xml:space="preserve">  </w:t>
      </w:r>
      <w:r w:rsidRPr="008E32BE">
        <w:t xml:space="preserve">An additional Court order </w:t>
      </w:r>
      <w:r w:rsidRPr="008E32BE">
        <w:rPr>
          <w:b/>
          <w:bCs/>
        </w:rPr>
        <w:t>shall</w:t>
      </w:r>
      <w:r w:rsidRPr="008E32BE">
        <w:t xml:space="preserve"> be necessary for ongoing pre-trial inpatient detention of defendant as discussed in this paragraph.  </w:t>
      </w:r>
    </w:p>
    <w:p w:rsidR="000B3B27" w:rsidRPr="008E32BE" w:rsidRDefault="000B3B27">
      <w:pPr>
        <w:spacing w:line="360" w:lineRule="auto"/>
        <w:ind w:firstLine="720"/>
        <w:jc w:val="both"/>
      </w:pPr>
      <w:r w:rsidRPr="008E32BE">
        <w:rPr>
          <w:b/>
          <w:bCs/>
        </w:rPr>
        <w:t>ISSUANCE AND ADMISSIBILITY OF WRITTEN REPORT.</w:t>
      </w:r>
      <w:r w:rsidRPr="008E32BE">
        <w:t xml:space="preserve">   Within </w:t>
      </w:r>
      <w:r w:rsidR="00442BA4" w:rsidRPr="008E32BE">
        <w:t>ten (10</w:t>
      </w:r>
      <w:r w:rsidRPr="008E32BE">
        <w:t>) days of all examinations or the conclusion of the observation period</w:t>
      </w:r>
      <w:smartTag w:uri="urn:schemas-microsoft-com:office:smarttags" w:element="PersonName">
        <w:r w:rsidRPr="008E32BE">
          <w:t>,</w:t>
        </w:r>
      </w:smartTag>
      <w:r w:rsidRPr="008E32BE">
        <w:t xml:space="preserve"> a written report shall be made to the Court pursuant to S.C. Code Ann. § 44-23-420 (1976).  A copy of the report shall also be forwarded to the prosecutor and defense counsel.  This evaluation report shall be admissible as evidence in subsequent hearings pursuant to S.C. Code Ann. § 44-23-4</w:t>
      </w:r>
      <w:r w:rsidR="00CF03D0" w:rsidRPr="008E32BE">
        <w:t>2</w:t>
      </w:r>
      <w:r w:rsidR="00E82646" w:rsidRPr="008E32BE">
        <w:t>0</w:t>
      </w:r>
      <w:r w:rsidR="00CF03D0" w:rsidRPr="008E32BE">
        <w:t>(c)</w:t>
      </w:r>
      <w:r w:rsidRPr="008E32BE">
        <w:t xml:space="preserve"> (1976); thus</w:t>
      </w:r>
      <w:smartTag w:uri="urn:schemas-microsoft-com:office:smarttags" w:element="PersonName">
        <w:r w:rsidRPr="008E32BE">
          <w:t>,</w:t>
        </w:r>
      </w:smartTag>
      <w:r w:rsidRPr="008E32BE">
        <w:t xml:space="preserve"> the </w:t>
      </w:r>
      <w:r w:rsidRPr="008E32BE">
        <w:lastRenderedPageBreak/>
        <w:t>report is a statutory exception to the rule against hearsay and shall be admissible without need for foundational testimony.  However</w:t>
      </w:r>
      <w:smartTag w:uri="urn:schemas-microsoft-com:office:smarttags" w:element="PersonName">
        <w:r w:rsidRPr="008E32BE">
          <w:t>,</w:t>
        </w:r>
      </w:smartTag>
      <w:r w:rsidRPr="008E32BE">
        <w:t xml:space="preserve"> the report shall be inadmissible in any other proceedings except as expressly permitted by </w:t>
      </w:r>
      <w:smartTag w:uri="urn:schemas-microsoft-com:office:smarttags" w:element="State">
        <w:smartTag w:uri="urn:schemas-microsoft-com:office:smarttags" w:element="place">
          <w:r w:rsidRPr="008E32BE">
            <w:t>South Carolina</w:t>
          </w:r>
        </w:smartTag>
      </w:smartTag>
      <w:r w:rsidRPr="008E32BE">
        <w:t xml:space="preserve"> law.</w:t>
      </w:r>
    </w:p>
    <w:p w:rsidR="000B3B27" w:rsidRPr="008E32BE" w:rsidRDefault="000B3B27">
      <w:pPr>
        <w:pStyle w:val="Heading1"/>
        <w:rPr>
          <w:b w:val="0"/>
          <w:bCs w:val="0"/>
        </w:rPr>
      </w:pPr>
      <w:r w:rsidRPr="008E32BE">
        <w:t xml:space="preserve">OWNERSHIP AND DISCOVERABILITY OF EXAMINING AGENCY FILES.  </w:t>
      </w:r>
      <w:r w:rsidRPr="008E32BE">
        <w:rPr>
          <w:b w:val="0"/>
          <w:bCs w:val="0"/>
        </w:rPr>
        <w:t xml:space="preserve">The examining agency is an independent entity, conducting this evaluation pursuant to Court order, and is not aligned with any party before the Court.  To promote full disclosure and to assure the cooperation of defendant during the evaluation process, ownership of the examining agency’s files shall be vested with the examining agency, including clinician’s notes, staff reports, evaluation documents, memoranda, test results, etc.  Neither these files nor any of their contents shall be provided to any party except upon presentation of a Court order authorizing such or a release authorization signed by defendant.  In the event the examining agency’s evaluation opinion is contested, an examiner may be appropriately and fully questioned as to the basis for the examiner’s opinion at any hearing pursuant to S.C. Code Ann. § 44-23-430 (1976).  However, examiners and agency staff may not be compelled to testify regarding statements made during the competency examination for any purpose other than to establish competency.  Also, statements made during the examination may not be used to impeach defendant at trial. </w:t>
      </w:r>
      <w:r w:rsidRPr="008E32BE">
        <w:rPr>
          <w:b w:val="0"/>
          <w:bCs w:val="0"/>
          <w:u w:val="single"/>
        </w:rPr>
        <w:t>Hudgins v. Moore</w:t>
      </w:r>
      <w:r w:rsidRPr="008E32BE">
        <w:rPr>
          <w:b w:val="0"/>
          <w:bCs w:val="0"/>
        </w:rPr>
        <w:t xml:space="preserve">, 337 S.C. 333, 524 S.E.2d 105 (1999).  </w:t>
      </w:r>
    </w:p>
    <w:p w:rsidR="000B3B27" w:rsidRPr="008E32BE" w:rsidRDefault="000B3B27">
      <w:pPr>
        <w:spacing w:line="360" w:lineRule="auto"/>
        <w:ind w:firstLine="720"/>
        <w:jc w:val="both"/>
      </w:pPr>
      <w:r w:rsidRPr="008E32BE">
        <w:rPr>
          <w:b/>
          <w:bCs/>
        </w:rPr>
        <w:t>MEDICAL PROVIDERS/SCHOOLS MUST RELEASE NECESSARY RECORDS.</w:t>
      </w:r>
      <w:r w:rsidRPr="008E32BE">
        <w:t xml:space="preserve">  State agency examiners conducting the evaluation may need clinical and school records concerning defendant to assist in forming an opinion.  It is therefore ordered, upon presentation by the examining agency of this order with a written request for specific records attached thereto, that any physician or clinician, licensed health care facility, licensed health care provider, or any school district is hereby authorized and required to furnish copies of all records concerning defendant to the Department of Mental Health or the Department of Disabilities and Special Needs, or both.  </w:t>
      </w:r>
      <w:r w:rsidRPr="008E32BE">
        <w:tab/>
      </w:r>
    </w:p>
    <w:p w:rsidR="000B3B27" w:rsidRPr="008E32BE" w:rsidRDefault="000B3B27">
      <w:pPr>
        <w:spacing w:line="360" w:lineRule="auto"/>
        <w:ind w:firstLine="720"/>
        <w:jc w:val="both"/>
      </w:pPr>
      <w:r w:rsidRPr="008E32BE">
        <w:rPr>
          <w:b/>
          <w:bCs/>
        </w:rPr>
        <w:t>COUNSEL REQUIRED TO FURNISH NECESSARY RECORDS.</w:t>
      </w:r>
      <w:r w:rsidRPr="008E32BE">
        <w:t xml:space="preserve">  Upon written request from the examining agency, counsel for the prosecution and defense shall furnish to the agency such records and information in counsel’s possession as the agency requests, including but not limited to copies of law enforcement reports, investigations, witness statements, statements by defendant (both written and electronic), defendant’s medical records, and prior psychiatric or psychological evaluations of defendant.  Nothing herein shall be construed to </w:t>
      </w:r>
      <w:r w:rsidRPr="008E32BE">
        <w:lastRenderedPageBreak/>
        <w:t>require counsel to divulge any information, documents, notes, or memoranda that are protected by attorney-client privilege or work-product doctrine.</w:t>
      </w:r>
    </w:p>
    <w:p w:rsidR="000B3B27" w:rsidRPr="008E32BE" w:rsidRDefault="000B3B27">
      <w:pPr>
        <w:spacing w:line="360" w:lineRule="auto"/>
        <w:ind w:firstLine="720"/>
        <w:jc w:val="both"/>
      </w:pPr>
      <w:r w:rsidRPr="008E32BE">
        <w:rPr>
          <w:b/>
          <w:bCs/>
        </w:rPr>
        <w:t xml:space="preserve">DUTIES OF DEFENSE COUNSEL.  </w:t>
      </w:r>
      <w:r w:rsidRPr="008E32BE">
        <w:t>Unless the prosecution is the party moving for this evaluation,</w:t>
      </w:r>
      <w:r w:rsidRPr="008E32BE">
        <w:rPr>
          <w:b/>
          <w:bCs/>
        </w:rPr>
        <w:t xml:space="preserve"> </w:t>
      </w:r>
      <w:r w:rsidRPr="008E32BE">
        <w:t xml:space="preserve">defense counsel has the responsibility to file, serve, and transmit this order as outlined in the final paragraph below.  Defense counsel does not have the right to attend any clinical interview scheduled pursuant to this Order, nor does defendant have a constitutional right to compel counsel’s attendance. </w:t>
      </w:r>
      <w:r w:rsidRPr="008E32BE">
        <w:rPr>
          <w:u w:val="single"/>
        </w:rPr>
        <w:t>State v. Hardy</w:t>
      </w:r>
      <w:r w:rsidRPr="008E32BE">
        <w:t xml:space="preserve">, 283 S.C. 590, 325 S.E.2d 320 (1985).  The Court recognizes, however, that circumstances may arise through which the examining agency may request counsel’s attendance to facilitate the examination.  In the event that such a determination is made, the examining agency may request counsel’s attendance in writing, and counsel’s level of participation shall be prescribed by the examining agency’s written evaluation protocol.  In this event, because of the substantial number of individuals awaiting examination, such interviews cannot be rescheduled, postponed, or canceled to accommodate counsel except upon presentation to the examining agency of a written statement from a circuit court judge that counsel’s attendance is required in Court at the time the examination is scheduled.  Whether or not defense counsel is requested to attend the clinical interview, defense counsel must meet with defendant prior to the interview to discuss this Court order, the evaluation process, the clinical interview, defendant’s rights with regard to the clinical interview, and penalties associated with non-appearance and non-cooperation.  Failure to comply with these requirements may result in sanctions for defense counsel.  Defendant’s refusal to participate at the interview because of the absence of counsel will be deemed non-cooperation.  Failure of defendant to cooperate or participate in the interview may result in cancellation of the interview, examiners being unable to offer an opinion on competency to stand trial, and the case being called for trial without completion of the evaluation.   </w:t>
      </w:r>
    </w:p>
    <w:p w:rsidR="000B3B27" w:rsidRPr="008E32BE" w:rsidRDefault="000B3B27">
      <w:pPr>
        <w:spacing w:after="240" w:line="360" w:lineRule="auto"/>
        <w:ind w:firstLine="720"/>
        <w:jc w:val="both"/>
      </w:pPr>
      <w:r w:rsidRPr="008E32BE">
        <w:rPr>
          <w:b/>
          <w:bCs/>
        </w:rPr>
        <w:t xml:space="preserve">FILING, SERVICE, AND TRANSMITTAL OF ORDER.  </w:t>
      </w:r>
      <w:r w:rsidRPr="008E32BE">
        <w:t>It is</w:t>
      </w:r>
      <w:r w:rsidRPr="008E32BE">
        <w:rPr>
          <w:b/>
          <w:bCs/>
        </w:rPr>
        <w:t xml:space="preserve"> </w:t>
      </w:r>
      <w:r w:rsidRPr="008E32BE">
        <w:t xml:space="preserve">the responsibility of counsel for the party requesting the evaluation to file and serve this order as outlined herein.  In the event the evaluation has been requested by consent, or the moving party cannot be determined, defense counsel shall be responsible.  After being signed by the Court, the original order without attachments shall be immediately filed with the Clerk of Court and a certified copy served upon the opposing party.  Further, within five (5) business days, a certified copy of this order, together with the attachments listed at the end of this order, must be served upon the </w:t>
      </w:r>
      <w:r w:rsidRPr="008E32BE">
        <w:lastRenderedPageBreak/>
        <w:t>examining agency at the address listed below.  To expedite commencement of the evaluation process and scheduling of the clinical interview, counsel is instructed to immediately contact the examining agency to advise of the issuance of this order and forthcoming service upon the agency:</w:t>
      </w:r>
    </w:p>
    <w:p w:rsidR="000B3B27" w:rsidRPr="008E32BE" w:rsidRDefault="000B3B27">
      <w:pPr>
        <w:pStyle w:val="Heading3"/>
        <w:spacing w:line="240" w:lineRule="auto"/>
        <w:ind w:left="2160" w:firstLine="720"/>
        <w:rPr>
          <w:b/>
          <w:bCs/>
          <w:u w:val="none"/>
        </w:rPr>
      </w:pPr>
      <w:r w:rsidRPr="008E32BE">
        <w:rPr>
          <w:b/>
          <w:bCs/>
          <w:u w:val="none"/>
        </w:rPr>
        <w:t xml:space="preserve">Evaluation Order Service Information </w:t>
      </w:r>
    </w:p>
    <w:p w:rsidR="000B3B27" w:rsidRPr="008E32BE" w:rsidRDefault="000B3B27">
      <w:pPr>
        <w:pStyle w:val="Heading3"/>
        <w:spacing w:line="240" w:lineRule="auto"/>
        <w:rPr>
          <w:u w:val="none"/>
        </w:rPr>
      </w:pPr>
      <w:r w:rsidRPr="008E32BE">
        <w:t>Department of Mental Health</w:t>
      </w:r>
      <w:r w:rsidRPr="008E32BE">
        <w:rPr>
          <w:u w:val="none"/>
        </w:rPr>
        <w:t xml:space="preserve">  </w:t>
      </w:r>
      <w:r w:rsidRPr="008E32BE">
        <w:rPr>
          <w:u w:val="none"/>
        </w:rPr>
        <w:tab/>
      </w:r>
      <w:r w:rsidRPr="008E32BE">
        <w:rPr>
          <w:u w:val="none"/>
        </w:rPr>
        <w:tab/>
      </w:r>
      <w:r w:rsidRPr="008E32BE">
        <w:t>Department of Disabilities and Special Needs</w:t>
      </w:r>
    </w:p>
    <w:p w:rsidR="000B3B27" w:rsidRPr="008E32BE" w:rsidRDefault="000B3B27">
      <w:r w:rsidRPr="008E32BE">
        <w:t>Forensic Evaluation Service Paralegal</w:t>
      </w:r>
      <w:r w:rsidRPr="008E32BE">
        <w:tab/>
        <w:t xml:space="preserve">Office of </w:t>
      </w:r>
      <w:r w:rsidR="004F20A6" w:rsidRPr="008E32BE">
        <w:t xml:space="preserve">Clinical Services </w:t>
      </w:r>
    </w:p>
    <w:p w:rsidR="000B3B27" w:rsidRPr="008E32BE" w:rsidRDefault="000B3B27">
      <w:r w:rsidRPr="008E32BE">
        <w:t xml:space="preserve">S. C. Department of Mental Health </w:t>
      </w:r>
      <w:r w:rsidRPr="008E32BE">
        <w:tab/>
      </w:r>
      <w:r w:rsidRPr="008E32BE">
        <w:tab/>
        <w:t>Department of Disabilities and Special Needs</w:t>
      </w:r>
    </w:p>
    <w:p w:rsidR="000B3B27" w:rsidRPr="008E32BE" w:rsidRDefault="000B3B27">
      <w:r w:rsidRPr="008E32BE">
        <w:t>CBHS Forensic Center</w:t>
      </w:r>
      <w:r w:rsidRPr="008E32BE">
        <w:tab/>
      </w:r>
      <w:r w:rsidRPr="008E32BE">
        <w:tab/>
      </w:r>
      <w:r w:rsidRPr="008E32BE">
        <w:tab/>
        <w:t>Post Office Box 4706</w:t>
      </w:r>
    </w:p>
    <w:p w:rsidR="000B3B27" w:rsidRPr="008E32BE" w:rsidRDefault="000B3B27">
      <w:smartTag w:uri="urn:schemas-microsoft-com:office:smarttags" w:element="address">
        <w:smartTag w:uri="urn:schemas-microsoft-com:office:smarttags" w:element="Street">
          <w:r w:rsidRPr="008E32BE">
            <w:t>7901 Farrow Road</w:t>
          </w:r>
        </w:smartTag>
        <w:r w:rsidRPr="008E32BE">
          <w:tab/>
        </w:r>
        <w:r w:rsidRPr="008E32BE">
          <w:tab/>
        </w:r>
        <w:r w:rsidRPr="008E32BE">
          <w:tab/>
        </w:r>
        <w:r w:rsidRPr="008E32BE">
          <w:tab/>
        </w:r>
        <w:smartTag w:uri="urn:schemas-microsoft-com:office:smarttags" w:element="City">
          <w:r w:rsidRPr="008E32BE">
            <w:t>Columbia</w:t>
          </w:r>
        </w:smartTag>
        <w:r w:rsidRPr="008E32BE">
          <w:t xml:space="preserve">, </w:t>
        </w:r>
        <w:smartTag w:uri="urn:schemas-microsoft-com:office:smarttags" w:element="State">
          <w:r w:rsidRPr="008E32BE">
            <w:t>S.C.</w:t>
          </w:r>
        </w:smartTag>
      </w:smartTag>
      <w:r w:rsidRPr="008E32BE">
        <w:t xml:space="preserve">  29240</w:t>
      </w:r>
    </w:p>
    <w:p w:rsidR="000B3B27" w:rsidRPr="008E32BE" w:rsidRDefault="000B3B27">
      <w:smartTag w:uri="urn:schemas-microsoft-com:office:smarttags" w:element="place">
        <w:smartTag w:uri="urn:schemas-microsoft-com:office:smarttags" w:element="City">
          <w:r w:rsidRPr="008E32BE">
            <w:t>Columbia</w:t>
          </w:r>
        </w:smartTag>
        <w:r w:rsidRPr="008E32BE">
          <w:t xml:space="preserve">, </w:t>
        </w:r>
        <w:smartTag w:uri="urn:schemas-microsoft-com:office:smarttags" w:element="State">
          <w:r w:rsidRPr="008E32BE">
            <w:t>S.C.</w:t>
          </w:r>
        </w:smartTag>
      </w:smartTag>
      <w:r w:rsidRPr="008E32BE">
        <w:t xml:space="preserve">  29203-3220</w:t>
      </w:r>
    </w:p>
    <w:p w:rsidR="000B3B27" w:rsidRPr="008E32BE" w:rsidRDefault="000B3B27">
      <w:r w:rsidRPr="008E32BE">
        <w:t>(803) 935-5540 (Phone)</w:t>
      </w:r>
      <w:r w:rsidRPr="008E32BE">
        <w:tab/>
      </w:r>
      <w:r w:rsidRPr="008E32BE">
        <w:tab/>
      </w:r>
      <w:r w:rsidRPr="008E32BE">
        <w:tab/>
        <w:t>(803) 898-9694 (Phone)</w:t>
      </w:r>
    </w:p>
    <w:p w:rsidR="000B3B27" w:rsidRPr="008E32BE" w:rsidRDefault="000B3B27">
      <w:r w:rsidRPr="008E32BE">
        <w:t>(803) 935-5544 (Fax)</w:t>
      </w:r>
      <w:r w:rsidRPr="008E32BE">
        <w:tab/>
      </w:r>
      <w:r w:rsidRPr="008E32BE">
        <w:tab/>
      </w:r>
      <w:r w:rsidRPr="008E32BE">
        <w:tab/>
      </w:r>
      <w:r w:rsidRPr="008E32BE">
        <w:tab/>
        <w:t>(803) 898-9660 (Fax)</w:t>
      </w:r>
    </w:p>
    <w:p w:rsidR="000B3B27" w:rsidRPr="008E32BE" w:rsidRDefault="00A60940">
      <w:r w:rsidRPr="008E32BE">
        <w:t xml:space="preserve">Email:  </w:t>
      </w:r>
      <w:r w:rsidRPr="008E32BE">
        <w:rPr>
          <w:sz w:val="22"/>
          <w:szCs w:val="22"/>
        </w:rPr>
        <w:t>FES-PARALEGAL@SCDMH.ORG</w:t>
      </w:r>
      <w:r w:rsidR="000B3B27" w:rsidRPr="008E32BE">
        <w:tab/>
        <w:t>Email:   OBSForensics@ddsn.sc.gov</w:t>
      </w:r>
    </w:p>
    <w:p w:rsidR="000B3B27" w:rsidRPr="008E32BE" w:rsidRDefault="000B3B27">
      <w:pPr>
        <w:spacing w:line="360" w:lineRule="auto"/>
        <w:ind w:firstLine="720"/>
        <w:rPr>
          <w:b/>
          <w:bCs/>
        </w:rPr>
      </w:pPr>
    </w:p>
    <w:p w:rsidR="000B3B27" w:rsidRPr="008E32BE" w:rsidRDefault="000B3B27">
      <w:pPr>
        <w:spacing w:line="360" w:lineRule="auto"/>
        <w:rPr>
          <w:b/>
          <w:bCs/>
        </w:rPr>
      </w:pPr>
      <w:r w:rsidRPr="008E32BE">
        <w:rPr>
          <w:b/>
          <w:bCs/>
        </w:rPr>
        <w:t>AND IT IS SO ORDERED.</w:t>
      </w:r>
    </w:p>
    <w:p w:rsidR="000B3B27" w:rsidRPr="008E32BE" w:rsidRDefault="000B3B27">
      <w:pPr>
        <w:tabs>
          <w:tab w:val="left" w:pos="4680"/>
        </w:tabs>
        <w:spacing w:before="240"/>
        <w:rPr>
          <w:u w:val="single"/>
        </w:rPr>
      </w:pPr>
      <w:r w:rsidRPr="008E32BE">
        <w:rPr>
          <w:u w:val="single"/>
        </w:rPr>
        <w:tab/>
      </w:r>
    </w:p>
    <w:p w:rsidR="000B3B27" w:rsidRPr="008E32BE" w:rsidRDefault="000B3B27">
      <w:pPr>
        <w:tabs>
          <w:tab w:val="left" w:pos="4590"/>
        </w:tabs>
        <w:spacing w:after="240"/>
      </w:pPr>
      <w:r w:rsidRPr="008E32BE">
        <w:t>Presiding Circuit Judge</w:t>
      </w:r>
    </w:p>
    <w:p w:rsidR="0052743B" w:rsidRPr="008E32BE" w:rsidRDefault="00BF7563" w:rsidP="0052743B">
      <w:pPr>
        <w:tabs>
          <w:tab w:val="left" w:pos="4680"/>
        </w:tabs>
        <w:spacing w:before="240"/>
        <w:rPr>
          <w:u w:val="single"/>
        </w:rPr>
      </w:pPr>
      <w:r w:rsidRPr="008E32BE">
        <w:rPr>
          <w:u w:val="single"/>
        </w:rPr>
        <w:t xml:space="preserve"> </w:t>
      </w:r>
      <w:r w:rsidRPr="008E32BE">
        <w:rPr>
          <w:u w:val="single"/>
        </w:rPr>
        <w:fldChar w:fldCharType="begin">
          <w:ffData>
            <w:name w:val="Text7"/>
            <w:enabled/>
            <w:calcOnExit w:val="0"/>
            <w:textInput/>
          </w:ffData>
        </w:fldChar>
      </w:r>
      <w:bookmarkStart w:id="6" w:name="Text7"/>
      <w:r w:rsidRPr="008E32BE">
        <w:rPr>
          <w:u w:val="single"/>
        </w:rPr>
        <w:instrText xml:space="preserve"> FORMTEXT </w:instrText>
      </w:r>
      <w:r w:rsidRPr="008E32BE">
        <w:rPr>
          <w:u w:val="single"/>
        </w:rPr>
      </w:r>
      <w:r w:rsidRPr="008E32BE">
        <w:rPr>
          <w:u w:val="single"/>
        </w:rPr>
        <w:fldChar w:fldCharType="separate"/>
      </w:r>
      <w:r w:rsidRPr="008E32BE">
        <w:rPr>
          <w:noProof/>
          <w:u w:val="single"/>
        </w:rPr>
        <w:t> </w:t>
      </w:r>
      <w:r w:rsidRPr="008E32BE">
        <w:rPr>
          <w:noProof/>
          <w:u w:val="single"/>
        </w:rPr>
        <w:t> </w:t>
      </w:r>
      <w:r w:rsidRPr="008E32BE">
        <w:rPr>
          <w:noProof/>
          <w:u w:val="single"/>
        </w:rPr>
        <w:t> </w:t>
      </w:r>
      <w:r w:rsidRPr="008E32BE">
        <w:rPr>
          <w:noProof/>
          <w:u w:val="single"/>
        </w:rPr>
        <w:t> </w:t>
      </w:r>
      <w:r w:rsidRPr="008E32BE">
        <w:rPr>
          <w:noProof/>
          <w:u w:val="single"/>
        </w:rPr>
        <w:t> </w:t>
      </w:r>
      <w:r w:rsidRPr="008E32BE">
        <w:rPr>
          <w:u w:val="single"/>
        </w:rPr>
        <w:fldChar w:fldCharType="end"/>
      </w:r>
      <w:bookmarkEnd w:id="6"/>
      <w:r w:rsidR="0052743B" w:rsidRPr="008E32BE">
        <w:rPr>
          <w:u w:val="single"/>
        </w:rPr>
        <w:tab/>
      </w:r>
    </w:p>
    <w:p w:rsidR="000B3B27" w:rsidRPr="008E32BE" w:rsidRDefault="0052743B" w:rsidP="00BF7563">
      <w:pPr>
        <w:tabs>
          <w:tab w:val="left" w:pos="4590"/>
        </w:tabs>
        <w:spacing w:after="240"/>
        <w:rPr>
          <w:u w:val="single"/>
        </w:rPr>
      </w:pPr>
      <w:r w:rsidRPr="008E32BE">
        <w:t>Printed Name of Presiding Circuit Judge</w:t>
      </w:r>
    </w:p>
    <w:p w:rsidR="00BF7563" w:rsidRPr="008E32BE" w:rsidRDefault="00BF7563" w:rsidP="00BF7563">
      <w:pPr>
        <w:tabs>
          <w:tab w:val="left" w:pos="270"/>
          <w:tab w:val="left" w:pos="4680"/>
        </w:tabs>
        <w:spacing w:after="240"/>
      </w:pPr>
      <w:r w:rsidRPr="008E32BE">
        <w:rPr>
          <w:u w:val="single"/>
        </w:rPr>
        <w:fldChar w:fldCharType="begin">
          <w:ffData>
            <w:name w:val="Text7"/>
            <w:enabled/>
            <w:calcOnExit w:val="0"/>
            <w:textInput/>
          </w:ffData>
        </w:fldChar>
      </w:r>
      <w:r w:rsidRPr="008E32BE">
        <w:rPr>
          <w:u w:val="single"/>
        </w:rPr>
        <w:instrText xml:space="preserve"> FORMTEXT </w:instrText>
      </w:r>
      <w:r w:rsidRPr="008E32BE">
        <w:rPr>
          <w:u w:val="single"/>
        </w:rPr>
      </w:r>
      <w:r w:rsidRPr="008E32BE">
        <w:rPr>
          <w:u w:val="single"/>
        </w:rPr>
        <w:fldChar w:fldCharType="separate"/>
      </w:r>
      <w:r w:rsidRPr="008E32BE">
        <w:rPr>
          <w:noProof/>
          <w:u w:val="single"/>
        </w:rPr>
        <w:t> </w:t>
      </w:r>
      <w:r w:rsidRPr="008E32BE">
        <w:rPr>
          <w:noProof/>
          <w:u w:val="single"/>
        </w:rPr>
        <w:t> </w:t>
      </w:r>
      <w:r w:rsidRPr="008E32BE">
        <w:rPr>
          <w:noProof/>
          <w:u w:val="single"/>
        </w:rPr>
        <w:t> </w:t>
      </w:r>
      <w:r w:rsidRPr="008E32BE">
        <w:rPr>
          <w:noProof/>
          <w:u w:val="single"/>
        </w:rPr>
        <w:t> </w:t>
      </w:r>
      <w:r w:rsidRPr="008E32BE">
        <w:rPr>
          <w:noProof/>
          <w:u w:val="single"/>
        </w:rPr>
        <w:t> </w:t>
      </w:r>
      <w:r w:rsidRPr="008E32BE">
        <w:rPr>
          <w:u w:val="single"/>
        </w:rPr>
        <w:fldChar w:fldCharType="end"/>
      </w:r>
      <w:r w:rsidRPr="008E32BE">
        <w:t xml:space="preserve">, </w:t>
      </w:r>
      <w:smartTag w:uri="urn:schemas-microsoft-com:office:smarttags" w:element="place">
        <w:smartTag w:uri="urn:schemas-microsoft-com:office:smarttags" w:element="State">
          <w:r w:rsidRPr="008E32BE">
            <w:t>South Carolina</w:t>
          </w:r>
        </w:smartTag>
      </w:smartTag>
    </w:p>
    <w:p w:rsidR="00BF7563" w:rsidRPr="008E32BE" w:rsidRDefault="00BF7563" w:rsidP="00BF7563">
      <w:pPr>
        <w:tabs>
          <w:tab w:val="left" w:pos="810"/>
          <w:tab w:val="left" w:pos="1080"/>
          <w:tab w:val="left" w:pos="4680"/>
        </w:tabs>
        <w:spacing w:after="240"/>
        <w:rPr>
          <w:u w:val="single"/>
        </w:rPr>
      </w:pPr>
      <w:r w:rsidRPr="008E32BE">
        <w:t>Dated:</w:t>
      </w:r>
      <w:r w:rsidRPr="008E32BE">
        <w:tab/>
      </w:r>
      <w:bookmarkStart w:id="7" w:name="Text8"/>
      <w:r w:rsidRPr="008E32BE">
        <w:rPr>
          <w:u w:val="single"/>
        </w:rPr>
        <w:fldChar w:fldCharType="begin">
          <w:ffData>
            <w:name w:val="Text8"/>
            <w:enabled/>
            <w:calcOnExit w:val="0"/>
            <w:textInput/>
          </w:ffData>
        </w:fldChar>
      </w:r>
      <w:r w:rsidRPr="008E32BE">
        <w:rPr>
          <w:u w:val="single"/>
        </w:rPr>
        <w:instrText xml:space="preserve"> FORMTEXT </w:instrText>
      </w:r>
      <w:r w:rsidRPr="008E32BE">
        <w:rPr>
          <w:u w:val="single"/>
        </w:rPr>
      </w:r>
      <w:r w:rsidRPr="008E32BE">
        <w:rPr>
          <w:u w:val="single"/>
        </w:rPr>
        <w:fldChar w:fldCharType="separate"/>
      </w:r>
      <w:r w:rsidRPr="008E32BE">
        <w:rPr>
          <w:noProof/>
          <w:u w:val="single"/>
        </w:rPr>
        <w:t> </w:t>
      </w:r>
      <w:r w:rsidRPr="008E32BE">
        <w:rPr>
          <w:noProof/>
          <w:u w:val="single"/>
        </w:rPr>
        <w:t> </w:t>
      </w:r>
      <w:r w:rsidRPr="008E32BE">
        <w:rPr>
          <w:noProof/>
          <w:u w:val="single"/>
        </w:rPr>
        <w:t> </w:t>
      </w:r>
      <w:r w:rsidRPr="008E32BE">
        <w:rPr>
          <w:noProof/>
          <w:u w:val="single"/>
        </w:rPr>
        <w:t> </w:t>
      </w:r>
      <w:r w:rsidRPr="008E32BE">
        <w:rPr>
          <w:noProof/>
          <w:u w:val="single"/>
        </w:rPr>
        <w:t> </w:t>
      </w:r>
      <w:r w:rsidRPr="008E32BE">
        <w:rPr>
          <w:u w:val="single"/>
        </w:rPr>
        <w:fldChar w:fldCharType="end"/>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360"/>
        <w:gridCol w:w="4428"/>
      </w:tblGrid>
      <w:tr w:rsidR="00BF7563" w:rsidRPr="008E32BE">
        <w:tc>
          <w:tcPr>
            <w:tcW w:w="478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bookmarkStart w:id="8" w:name="Text9"/>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bookmarkEnd w:id="8"/>
          </w:p>
        </w:tc>
        <w:tc>
          <w:tcPr>
            <w:tcW w:w="360" w:type="dxa"/>
          </w:tcPr>
          <w:p w:rsidR="00BF7563" w:rsidRPr="008E32BE" w:rsidRDefault="00BF7563" w:rsidP="00BF7563"/>
        </w:tc>
        <w:tc>
          <w:tcPr>
            <w:tcW w:w="442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r>
      <w:tr w:rsidR="00BF7563" w:rsidRPr="008E32BE">
        <w:tc>
          <w:tcPr>
            <w:tcW w:w="4788" w:type="dxa"/>
            <w:tcBorders>
              <w:top w:val="single" w:sz="4" w:space="0" w:color="auto"/>
            </w:tcBorders>
          </w:tcPr>
          <w:p w:rsidR="00BF7563" w:rsidRPr="008E32BE" w:rsidRDefault="00BF7563" w:rsidP="00BF7563">
            <w:r w:rsidRPr="008E32BE">
              <w:t>Prosecutor</w:t>
            </w:r>
          </w:p>
        </w:tc>
        <w:tc>
          <w:tcPr>
            <w:tcW w:w="360" w:type="dxa"/>
          </w:tcPr>
          <w:p w:rsidR="00BF7563" w:rsidRPr="008E32BE" w:rsidRDefault="00BF7563" w:rsidP="00BF7563"/>
        </w:tc>
        <w:tc>
          <w:tcPr>
            <w:tcW w:w="4428" w:type="dxa"/>
            <w:tcBorders>
              <w:top w:val="single" w:sz="4" w:space="0" w:color="auto"/>
            </w:tcBorders>
          </w:tcPr>
          <w:p w:rsidR="00BF7563" w:rsidRPr="008E32BE" w:rsidRDefault="00BF7563" w:rsidP="00BF7563">
            <w:r w:rsidRPr="008E32BE">
              <w:t>Defense Counsel</w:t>
            </w:r>
          </w:p>
        </w:tc>
      </w:tr>
      <w:tr w:rsidR="00BF7563" w:rsidRPr="008E32BE">
        <w:tc>
          <w:tcPr>
            <w:tcW w:w="478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c>
          <w:tcPr>
            <w:tcW w:w="360" w:type="dxa"/>
          </w:tcPr>
          <w:p w:rsidR="00BF7563" w:rsidRPr="008E32BE" w:rsidRDefault="00BF7563" w:rsidP="00BF7563"/>
        </w:tc>
        <w:tc>
          <w:tcPr>
            <w:tcW w:w="442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r>
      <w:tr w:rsidR="00BF7563" w:rsidRPr="008E32BE">
        <w:tc>
          <w:tcPr>
            <w:tcW w:w="4788" w:type="dxa"/>
            <w:tcBorders>
              <w:top w:val="single" w:sz="4" w:space="0" w:color="auto"/>
            </w:tcBorders>
          </w:tcPr>
          <w:p w:rsidR="00BF7563" w:rsidRPr="008E32BE" w:rsidRDefault="00BF7563" w:rsidP="00BF7563">
            <w:r w:rsidRPr="008E32BE">
              <w:t>Address</w:t>
            </w:r>
          </w:p>
        </w:tc>
        <w:tc>
          <w:tcPr>
            <w:tcW w:w="360" w:type="dxa"/>
          </w:tcPr>
          <w:p w:rsidR="00BF7563" w:rsidRPr="008E32BE" w:rsidRDefault="00BF7563" w:rsidP="00BF7563"/>
        </w:tc>
        <w:tc>
          <w:tcPr>
            <w:tcW w:w="4428" w:type="dxa"/>
            <w:tcBorders>
              <w:top w:val="single" w:sz="4" w:space="0" w:color="auto"/>
            </w:tcBorders>
          </w:tcPr>
          <w:p w:rsidR="00BF7563" w:rsidRPr="008E32BE" w:rsidRDefault="00BF7563" w:rsidP="00BF7563">
            <w:r w:rsidRPr="008E32BE">
              <w:t>Address</w:t>
            </w:r>
          </w:p>
        </w:tc>
      </w:tr>
      <w:tr w:rsidR="00BF7563" w:rsidRPr="008E32BE">
        <w:tc>
          <w:tcPr>
            <w:tcW w:w="478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c>
          <w:tcPr>
            <w:tcW w:w="360" w:type="dxa"/>
          </w:tcPr>
          <w:p w:rsidR="00BF7563" w:rsidRPr="008E32BE" w:rsidRDefault="00BF7563" w:rsidP="00BF7563"/>
        </w:tc>
        <w:tc>
          <w:tcPr>
            <w:tcW w:w="442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r>
      <w:tr w:rsidR="00BF7563" w:rsidRPr="008E32BE">
        <w:tc>
          <w:tcPr>
            <w:tcW w:w="4788" w:type="dxa"/>
            <w:tcBorders>
              <w:top w:val="single" w:sz="4" w:space="0" w:color="auto"/>
            </w:tcBorders>
          </w:tcPr>
          <w:p w:rsidR="00BF7563" w:rsidRPr="008E32BE" w:rsidRDefault="00BF7563" w:rsidP="00BF7563">
            <w:r w:rsidRPr="008E32BE">
              <w:t>City, State, Zip</w:t>
            </w:r>
          </w:p>
        </w:tc>
        <w:tc>
          <w:tcPr>
            <w:tcW w:w="360" w:type="dxa"/>
          </w:tcPr>
          <w:p w:rsidR="00BF7563" w:rsidRPr="008E32BE" w:rsidRDefault="00BF7563" w:rsidP="00BF7563"/>
        </w:tc>
        <w:tc>
          <w:tcPr>
            <w:tcW w:w="4428" w:type="dxa"/>
            <w:tcBorders>
              <w:top w:val="single" w:sz="4" w:space="0" w:color="auto"/>
            </w:tcBorders>
          </w:tcPr>
          <w:p w:rsidR="00BF7563" w:rsidRPr="008E32BE" w:rsidRDefault="00BF7563" w:rsidP="00BF7563">
            <w:r w:rsidRPr="008E32BE">
              <w:t>City, State, Zip</w:t>
            </w:r>
          </w:p>
        </w:tc>
      </w:tr>
      <w:tr w:rsidR="00BF7563" w:rsidRPr="008E32BE">
        <w:tc>
          <w:tcPr>
            <w:tcW w:w="478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c>
          <w:tcPr>
            <w:tcW w:w="360" w:type="dxa"/>
          </w:tcPr>
          <w:p w:rsidR="00BF7563" w:rsidRPr="008E32BE" w:rsidRDefault="00BF7563" w:rsidP="00BF7563"/>
        </w:tc>
        <w:tc>
          <w:tcPr>
            <w:tcW w:w="442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r>
      <w:tr w:rsidR="00BF7563" w:rsidRPr="008E32BE">
        <w:tc>
          <w:tcPr>
            <w:tcW w:w="4788" w:type="dxa"/>
            <w:tcBorders>
              <w:top w:val="single" w:sz="4" w:space="0" w:color="auto"/>
            </w:tcBorders>
          </w:tcPr>
          <w:p w:rsidR="00BF7563" w:rsidRPr="008E32BE" w:rsidRDefault="00BF7563" w:rsidP="00BF7563">
            <w:r w:rsidRPr="008E32BE">
              <w:t>Telephone</w:t>
            </w:r>
          </w:p>
        </w:tc>
        <w:tc>
          <w:tcPr>
            <w:tcW w:w="360" w:type="dxa"/>
          </w:tcPr>
          <w:p w:rsidR="00BF7563" w:rsidRPr="008E32BE" w:rsidRDefault="00BF7563" w:rsidP="00BF7563"/>
        </w:tc>
        <w:tc>
          <w:tcPr>
            <w:tcW w:w="4428" w:type="dxa"/>
            <w:tcBorders>
              <w:top w:val="single" w:sz="4" w:space="0" w:color="auto"/>
            </w:tcBorders>
          </w:tcPr>
          <w:p w:rsidR="00BF7563" w:rsidRPr="008E32BE" w:rsidRDefault="00BF7563" w:rsidP="00BF7563">
            <w:r w:rsidRPr="008E32BE">
              <w:t>Telephone</w:t>
            </w:r>
          </w:p>
        </w:tc>
      </w:tr>
      <w:tr w:rsidR="00BF7563" w:rsidRPr="008E32BE">
        <w:tc>
          <w:tcPr>
            <w:tcW w:w="478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c>
          <w:tcPr>
            <w:tcW w:w="360" w:type="dxa"/>
          </w:tcPr>
          <w:p w:rsidR="00BF7563" w:rsidRPr="008E32BE" w:rsidRDefault="00BF7563" w:rsidP="00BF7563"/>
        </w:tc>
        <w:tc>
          <w:tcPr>
            <w:tcW w:w="4428" w:type="dxa"/>
            <w:tcBorders>
              <w:bottom w:val="single" w:sz="4" w:space="0" w:color="auto"/>
            </w:tcBorders>
          </w:tcPr>
          <w:p w:rsidR="00BF7563" w:rsidRPr="008E32BE" w:rsidRDefault="00BF7563" w:rsidP="00BF7563">
            <w:r w:rsidRPr="008E32BE">
              <w:fldChar w:fldCharType="begin">
                <w:ffData>
                  <w:name w:val="Text9"/>
                  <w:enabled/>
                  <w:calcOnExit w:val="0"/>
                  <w:textInput/>
                </w:ffData>
              </w:fldChar>
            </w:r>
            <w:r w:rsidRPr="008E32BE">
              <w:instrText xml:space="preserve"> FORMTEXT </w:instrText>
            </w:r>
            <w:r w:rsidRPr="008E32BE">
              <w:fldChar w:fldCharType="separate"/>
            </w:r>
            <w:r w:rsidRPr="008E32BE">
              <w:rPr>
                <w:noProof/>
              </w:rPr>
              <w:t> </w:t>
            </w:r>
            <w:r w:rsidRPr="008E32BE">
              <w:rPr>
                <w:noProof/>
              </w:rPr>
              <w:t> </w:t>
            </w:r>
            <w:r w:rsidRPr="008E32BE">
              <w:rPr>
                <w:noProof/>
              </w:rPr>
              <w:t> </w:t>
            </w:r>
            <w:r w:rsidRPr="008E32BE">
              <w:rPr>
                <w:noProof/>
              </w:rPr>
              <w:t> </w:t>
            </w:r>
            <w:r w:rsidRPr="008E32BE">
              <w:rPr>
                <w:noProof/>
              </w:rPr>
              <w:t> </w:t>
            </w:r>
            <w:r w:rsidRPr="008E32BE">
              <w:fldChar w:fldCharType="end"/>
            </w:r>
          </w:p>
        </w:tc>
      </w:tr>
      <w:tr w:rsidR="00BF7563" w:rsidRPr="008E32BE">
        <w:tc>
          <w:tcPr>
            <w:tcW w:w="4788" w:type="dxa"/>
            <w:tcBorders>
              <w:top w:val="single" w:sz="4" w:space="0" w:color="auto"/>
            </w:tcBorders>
          </w:tcPr>
          <w:p w:rsidR="00BF7563" w:rsidRPr="008E32BE" w:rsidRDefault="00BF7563" w:rsidP="00BF7563">
            <w:r w:rsidRPr="008E32BE">
              <w:t>Email</w:t>
            </w:r>
          </w:p>
        </w:tc>
        <w:tc>
          <w:tcPr>
            <w:tcW w:w="360" w:type="dxa"/>
          </w:tcPr>
          <w:p w:rsidR="00BF7563" w:rsidRPr="008E32BE" w:rsidRDefault="00BF7563" w:rsidP="00BF7563"/>
        </w:tc>
        <w:tc>
          <w:tcPr>
            <w:tcW w:w="4428" w:type="dxa"/>
            <w:tcBorders>
              <w:top w:val="single" w:sz="4" w:space="0" w:color="auto"/>
            </w:tcBorders>
          </w:tcPr>
          <w:p w:rsidR="00BF7563" w:rsidRPr="008E32BE" w:rsidRDefault="00BF7563" w:rsidP="00BF7563">
            <w:r w:rsidRPr="008E32BE">
              <w:t>Email</w:t>
            </w:r>
          </w:p>
        </w:tc>
      </w:tr>
    </w:tbl>
    <w:p w:rsidR="00BF7563" w:rsidRPr="008E32BE" w:rsidRDefault="00BF7563">
      <w:pPr>
        <w:tabs>
          <w:tab w:val="left" w:pos="5400"/>
        </w:tabs>
        <w:ind w:left="810"/>
      </w:pPr>
    </w:p>
    <w:p w:rsidR="00BF7563" w:rsidRPr="008E32BE" w:rsidRDefault="00BF7563">
      <w:pPr>
        <w:tabs>
          <w:tab w:val="left" w:pos="5400"/>
        </w:tabs>
        <w:ind w:left="810"/>
      </w:pPr>
      <w:r w:rsidRPr="008E32BE">
        <w:br w:type="page"/>
      </w:r>
    </w:p>
    <w:p w:rsidR="000B3B27" w:rsidRPr="008E32BE" w:rsidRDefault="000B3B27">
      <w:pPr>
        <w:ind w:left="360"/>
        <w:jc w:val="both"/>
      </w:pPr>
      <w:r w:rsidRPr="008E32BE">
        <w:lastRenderedPageBreak/>
        <w:t xml:space="preserve">The following documents must be attached to this order upon submission to the Department of Mental Health or to the Department of Disabilities and Special Needs whichever is applicable: </w:t>
      </w:r>
    </w:p>
    <w:p w:rsidR="000B3B27" w:rsidRPr="008E32BE" w:rsidRDefault="000B3B27">
      <w:pPr>
        <w:ind w:left="360"/>
      </w:pPr>
    </w:p>
    <w:p w:rsidR="000B3B27" w:rsidRPr="008E32BE" w:rsidRDefault="000B3B27">
      <w:pPr>
        <w:numPr>
          <w:ilvl w:val="0"/>
          <w:numId w:val="11"/>
        </w:numPr>
      </w:pPr>
      <w:r w:rsidRPr="008E32BE">
        <w:t>Completed DMH/DDSN Outpatient Information Appointment Sheet</w:t>
      </w:r>
    </w:p>
    <w:p w:rsidR="000B3B27" w:rsidRPr="008E32BE" w:rsidRDefault="000B3B27">
      <w:pPr>
        <w:numPr>
          <w:ilvl w:val="0"/>
          <w:numId w:val="11"/>
        </w:numPr>
      </w:pPr>
      <w:r w:rsidRPr="008E32BE">
        <w:t>Copy of the indictment(s) (if issued)</w:t>
      </w:r>
    </w:p>
    <w:p w:rsidR="000B3B27" w:rsidRPr="008E32BE" w:rsidRDefault="000B3B27">
      <w:pPr>
        <w:numPr>
          <w:ilvl w:val="0"/>
          <w:numId w:val="11"/>
        </w:numPr>
      </w:pPr>
      <w:r w:rsidRPr="008E32BE">
        <w:t>Copy of the arresting agency’s incident report</w:t>
      </w:r>
    </w:p>
    <w:p w:rsidR="000B3B27" w:rsidRPr="008E32BE" w:rsidRDefault="000B3B27">
      <w:pPr>
        <w:numPr>
          <w:ilvl w:val="0"/>
          <w:numId w:val="11"/>
        </w:numPr>
      </w:pPr>
      <w:r w:rsidRPr="008E32BE">
        <w:t>Copy of the warrant(s)</w:t>
      </w:r>
    </w:p>
    <w:p w:rsidR="000B3B27" w:rsidRPr="008E32BE" w:rsidRDefault="000B3B27">
      <w:pPr>
        <w:numPr>
          <w:ilvl w:val="0"/>
          <w:numId w:val="11"/>
        </w:numPr>
      </w:pPr>
      <w:r w:rsidRPr="008E32BE">
        <w:t>Law enforcement investigative reports</w:t>
      </w:r>
    </w:p>
    <w:p w:rsidR="000B3B27" w:rsidRPr="008E32BE" w:rsidRDefault="000B3B27">
      <w:pPr>
        <w:numPr>
          <w:ilvl w:val="0"/>
          <w:numId w:val="11"/>
        </w:numPr>
      </w:pPr>
      <w:r w:rsidRPr="008E32BE">
        <w:t>Defendant</w:t>
      </w:r>
      <w:r w:rsidR="00BD53F5" w:rsidRPr="008E32BE">
        <w:t>’s</w:t>
      </w:r>
      <w:r w:rsidRPr="008E32BE">
        <w:t xml:space="preserve"> statements to law enforcement, written or electronically recorded</w:t>
      </w:r>
    </w:p>
    <w:p w:rsidR="000B3B27" w:rsidRPr="008E32BE" w:rsidRDefault="000B3B27">
      <w:pPr>
        <w:numPr>
          <w:ilvl w:val="0"/>
          <w:numId w:val="11"/>
        </w:numPr>
      </w:pPr>
      <w:r w:rsidRPr="008E32BE">
        <w:t>Witness statements to law enforcement</w:t>
      </w:r>
    </w:p>
    <w:p w:rsidR="00631BA9" w:rsidRPr="008E32BE" w:rsidRDefault="00631BA9">
      <w:pPr>
        <w:numPr>
          <w:ilvl w:val="0"/>
          <w:numId w:val="11"/>
        </w:numPr>
      </w:pPr>
      <w:r w:rsidRPr="008E32BE">
        <w:t>Defendant’s school psychological records (if available)</w:t>
      </w:r>
    </w:p>
    <w:p w:rsidR="000B3B27" w:rsidRPr="008E32BE" w:rsidRDefault="000B3B27">
      <w:pPr>
        <w:numPr>
          <w:ilvl w:val="0"/>
          <w:numId w:val="11"/>
        </w:numPr>
      </w:pPr>
      <w:r w:rsidRPr="008E32BE">
        <w:t>Autopsy reports (if applicable)</w:t>
      </w:r>
    </w:p>
    <w:sectPr w:rsidR="000B3B27" w:rsidRPr="008E32BE" w:rsidSect="002E73B1">
      <w:footerReference w:type="even"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E09" w:rsidRDefault="00130E09">
      <w:r>
        <w:separator/>
      </w:r>
    </w:p>
  </w:endnote>
  <w:endnote w:type="continuationSeparator" w:id="0">
    <w:p w:rsidR="00130E09" w:rsidRDefault="001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27" w:rsidRDefault="000B3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27" w:rsidRDefault="000B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27" w:rsidRDefault="000B3B27" w:rsidP="000D247D">
    <w:pPr>
      <w:pStyle w:val="Footer"/>
      <w:framePr w:w="802" w:wrap="around" w:vAnchor="text" w:hAnchor="margin" w:xAlign="center" w:y="5"/>
      <w:rPr>
        <w:rStyle w:val="PageNumber"/>
      </w:rPr>
    </w:pPr>
    <w:r>
      <w:rPr>
        <w:rStyle w:val="PageNumber"/>
      </w:rPr>
      <w:fldChar w:fldCharType="begin"/>
    </w:r>
    <w:r>
      <w:rPr>
        <w:rStyle w:val="PageNumber"/>
      </w:rPr>
      <w:instrText xml:space="preserve">PAGE  </w:instrText>
    </w:r>
    <w:r>
      <w:rPr>
        <w:rStyle w:val="PageNumber"/>
      </w:rPr>
      <w:fldChar w:fldCharType="separate"/>
    </w:r>
    <w:r w:rsidR="00466F2B">
      <w:rPr>
        <w:rStyle w:val="PageNumber"/>
        <w:noProof/>
      </w:rPr>
      <w:t>1</w:t>
    </w:r>
    <w:r>
      <w:rPr>
        <w:rStyle w:val="PageNumber"/>
      </w:rPr>
      <w:fldChar w:fldCharType="end"/>
    </w:r>
    <w:r w:rsidR="00471297">
      <w:rPr>
        <w:rStyle w:val="PageNumber"/>
      </w:rPr>
      <w:t xml:space="preserve"> of 8</w:t>
    </w:r>
  </w:p>
  <w:p w:rsidR="000B3B27" w:rsidRDefault="0026739A" w:rsidP="008E32BE">
    <w:pPr>
      <w:pStyle w:val="Footer"/>
      <w:tabs>
        <w:tab w:val="left" w:pos="5490"/>
      </w:tabs>
    </w:pPr>
    <w:r>
      <w:t>SCCA 221 (</w:t>
    </w:r>
    <w:r w:rsidR="008E32BE">
      <w:t>02</w:t>
    </w:r>
    <w:r w:rsidR="00870E6C">
      <w:t>/2012</w:t>
    </w:r>
    <w:r w:rsidR="00D254C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E09" w:rsidRDefault="00130E09">
      <w:r>
        <w:separator/>
      </w:r>
    </w:p>
  </w:footnote>
  <w:footnote w:type="continuationSeparator" w:id="0">
    <w:p w:rsidR="00130E09" w:rsidRDefault="001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12A40E"/>
    <w:lvl w:ilvl="0">
      <w:numFmt w:val="bullet"/>
      <w:lvlText w:val="*"/>
      <w:lvlJc w:val="left"/>
    </w:lvl>
  </w:abstractNum>
  <w:abstractNum w:abstractNumId="1"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Check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99B260B"/>
    <w:multiLevelType w:val="hybridMultilevel"/>
    <w:tmpl w:val="4DBEDEE4"/>
    <w:lvl w:ilvl="0" w:tplc="E8627EAC">
      <w:start w:val="1"/>
      <w:numFmt w:val="bullet"/>
      <w:lvlText w:val=""/>
      <w:lvlJc w:val="left"/>
      <w:pPr>
        <w:tabs>
          <w:tab w:val="num" w:pos="14400"/>
        </w:tabs>
        <w:ind w:left="14400" w:hanging="720"/>
      </w:pPr>
      <w:rPr>
        <w:rFonts w:ascii="Wingdings" w:hAnsi="Wingdings" w:hint="default"/>
        <w:color w:val="auto"/>
        <w:sz w:val="4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0ACF64F1"/>
    <w:multiLevelType w:val="hybridMultilevel"/>
    <w:tmpl w:val="999A41A0"/>
    <w:lvl w:ilvl="0" w:tplc="E8627EAC">
      <w:start w:val="1"/>
      <w:numFmt w:val="bullet"/>
      <w:lvlText w:val=""/>
      <w:lvlJc w:val="left"/>
      <w:pPr>
        <w:tabs>
          <w:tab w:val="num" w:pos="8640"/>
        </w:tabs>
        <w:ind w:left="8640" w:hanging="720"/>
      </w:pPr>
      <w:rPr>
        <w:rFonts w:ascii="Wingdings" w:hAnsi="Wingdings" w:hint="default"/>
        <w:color w:val="auto"/>
        <w:sz w:val="4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76335"/>
    <w:multiLevelType w:val="hybridMultilevel"/>
    <w:tmpl w:val="89D8CDD2"/>
    <w:lvl w:ilvl="0" w:tplc="33B4F1D4">
      <w:start w:val="1"/>
      <w:numFmt w:val="bullet"/>
      <w:lvlText w:val=""/>
      <w:lvlJc w:val="left"/>
      <w:pPr>
        <w:tabs>
          <w:tab w:val="num" w:pos="5040"/>
        </w:tabs>
        <w:ind w:left="5040" w:hanging="72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8742E"/>
    <w:multiLevelType w:val="hybridMultilevel"/>
    <w:tmpl w:val="81F642BA"/>
    <w:lvl w:ilvl="0" w:tplc="5BF2B0B2">
      <w:start w:val="1"/>
      <w:numFmt w:val="bullet"/>
      <w:lvlText w:val=""/>
      <w:lvlJc w:val="left"/>
      <w:pPr>
        <w:tabs>
          <w:tab w:val="num" w:pos="5040"/>
        </w:tabs>
        <w:ind w:left="5040" w:hanging="720"/>
      </w:pPr>
      <w:rPr>
        <w:rFonts w:ascii="Wingdings" w:hAnsi="Wingdings" w:hint="default"/>
        <w:color w:val="auto"/>
        <w:sz w:val="4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196C"/>
    <w:multiLevelType w:val="hybridMultilevel"/>
    <w:tmpl w:val="F1841658"/>
    <w:lvl w:ilvl="0" w:tplc="E8627EAC">
      <w:start w:val="1"/>
      <w:numFmt w:val="bullet"/>
      <w:lvlText w:val=""/>
      <w:lvlJc w:val="left"/>
      <w:pPr>
        <w:tabs>
          <w:tab w:val="num" w:pos="12600"/>
        </w:tabs>
        <w:ind w:left="12600" w:hanging="720"/>
      </w:pPr>
      <w:rPr>
        <w:rFonts w:ascii="Wingdings" w:hAnsi="Wingdings" w:hint="default"/>
        <w:color w:val="auto"/>
        <w:sz w:val="4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226001"/>
    <w:multiLevelType w:val="hybridMultilevel"/>
    <w:tmpl w:val="81F642BA"/>
    <w:lvl w:ilvl="0" w:tplc="E8627EAC">
      <w:start w:val="1"/>
      <w:numFmt w:val="bullet"/>
      <w:lvlText w:val=""/>
      <w:lvlJc w:val="left"/>
      <w:pPr>
        <w:tabs>
          <w:tab w:val="num" w:pos="8640"/>
        </w:tabs>
        <w:ind w:left="8640" w:hanging="720"/>
      </w:pPr>
      <w:rPr>
        <w:rFonts w:ascii="Wingdings" w:hAnsi="Wingdings" w:hint="default"/>
        <w:color w:val="auto"/>
        <w:sz w:val="4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D498B"/>
    <w:multiLevelType w:val="hybridMultilevel"/>
    <w:tmpl w:val="81F642BA"/>
    <w:lvl w:ilvl="0" w:tplc="8EC21276">
      <w:start w:val="1"/>
      <w:numFmt w:val="bullet"/>
      <w:lvlText w:val=""/>
      <w:lvlJc w:val="left"/>
      <w:pPr>
        <w:tabs>
          <w:tab w:val="num" w:pos="5040"/>
        </w:tabs>
        <w:ind w:left="5040" w:hanging="720"/>
      </w:pPr>
      <w:rPr>
        <w:rFonts w:ascii="Wingdings" w:hAnsi="Wingdings" w:hint="default"/>
        <w:color w:val="auto"/>
        <w:sz w:val="4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33332"/>
    <w:multiLevelType w:val="hybridMultilevel"/>
    <w:tmpl w:val="9236BDFC"/>
    <w:lvl w:ilvl="0" w:tplc="04090007">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1"/>
  </w:num>
  <w:num w:numId="4">
    <w:abstractNumId w:val="5"/>
  </w:num>
  <w:num w:numId="5">
    <w:abstractNumId w:val="4"/>
  </w:num>
  <w:num w:numId="6">
    <w:abstractNumId w:val="3"/>
  </w:num>
  <w:num w:numId="7">
    <w:abstractNumId w:val="7"/>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C9"/>
    <w:rsid w:val="00077B03"/>
    <w:rsid w:val="00094521"/>
    <w:rsid w:val="000A4F4E"/>
    <w:rsid w:val="000B3B27"/>
    <w:rsid w:val="000D247D"/>
    <w:rsid w:val="00111AF5"/>
    <w:rsid w:val="001128B5"/>
    <w:rsid w:val="00130E09"/>
    <w:rsid w:val="001E59BD"/>
    <w:rsid w:val="0026739A"/>
    <w:rsid w:val="002E73B1"/>
    <w:rsid w:val="00317E7F"/>
    <w:rsid w:val="00353377"/>
    <w:rsid w:val="00354B2A"/>
    <w:rsid w:val="00442BA4"/>
    <w:rsid w:val="00466F2B"/>
    <w:rsid w:val="00471297"/>
    <w:rsid w:val="004B7689"/>
    <w:rsid w:val="004F20A6"/>
    <w:rsid w:val="0052743B"/>
    <w:rsid w:val="00544352"/>
    <w:rsid w:val="00631BA9"/>
    <w:rsid w:val="0066052B"/>
    <w:rsid w:val="006C562D"/>
    <w:rsid w:val="006E2169"/>
    <w:rsid w:val="0072615A"/>
    <w:rsid w:val="007B440E"/>
    <w:rsid w:val="007D7E85"/>
    <w:rsid w:val="00837F38"/>
    <w:rsid w:val="00870E6C"/>
    <w:rsid w:val="00890A87"/>
    <w:rsid w:val="008975CF"/>
    <w:rsid w:val="008E32BE"/>
    <w:rsid w:val="00934159"/>
    <w:rsid w:val="009572B2"/>
    <w:rsid w:val="00961278"/>
    <w:rsid w:val="00994EFA"/>
    <w:rsid w:val="009B44FE"/>
    <w:rsid w:val="009D430F"/>
    <w:rsid w:val="009F0251"/>
    <w:rsid w:val="00A60940"/>
    <w:rsid w:val="00A7318B"/>
    <w:rsid w:val="00AE7529"/>
    <w:rsid w:val="00AF02AF"/>
    <w:rsid w:val="00B02FC7"/>
    <w:rsid w:val="00B179C3"/>
    <w:rsid w:val="00B26BBD"/>
    <w:rsid w:val="00B54127"/>
    <w:rsid w:val="00B760FB"/>
    <w:rsid w:val="00B91C14"/>
    <w:rsid w:val="00BD53F5"/>
    <w:rsid w:val="00BF7563"/>
    <w:rsid w:val="00C565AF"/>
    <w:rsid w:val="00CF03D0"/>
    <w:rsid w:val="00D254C9"/>
    <w:rsid w:val="00DC235A"/>
    <w:rsid w:val="00E4346A"/>
    <w:rsid w:val="00E82646"/>
    <w:rsid w:val="00F25D49"/>
    <w:rsid w:val="00F73481"/>
    <w:rsid w:val="00F8053B"/>
    <w:rsid w:val="00FA185D"/>
    <w:rsid w:val="00FC452D"/>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address"/>
  <w:shapeDefaults>
    <o:shapedefaults v:ext="edit" spidmax="13313"/>
    <o:shapelayout v:ext="edit">
      <o:idmap v:ext="edit" data="1"/>
    </o:shapelayout>
  </w:shapeDefaults>
  <w:decimalSymbol w:val="."/>
  <w:listSeparator w:val=","/>
  <w14:docId w14:val="63D6853A"/>
  <w15:docId w15:val="{B105F87C-C07C-4B21-AFE4-D6EDF412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360" w:lineRule="auto"/>
      <w:ind w:firstLine="720"/>
      <w:jc w:val="both"/>
      <w:outlineLvl w:val="0"/>
    </w:pPr>
    <w:rPr>
      <w:b/>
      <w:bCs/>
    </w:rPr>
  </w:style>
  <w:style w:type="paragraph" w:styleId="Heading3">
    <w:name w:val="heading 3"/>
    <w:basedOn w:val="Normal"/>
    <w:next w:val="Normal"/>
    <w:qFormat/>
    <w:pPr>
      <w:keepNext/>
      <w:spacing w:after="240" w:line="36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Title">
    <w:name w:val="Title"/>
    <w:basedOn w:val="Normal"/>
    <w:qFormat/>
    <w:pPr>
      <w:jc w:val="center"/>
    </w:pPr>
    <w:rPr>
      <w:sz w:val="28"/>
      <w:szCs w:val="28"/>
    </w:rPr>
  </w:style>
  <w:style w:type="paragraph" w:styleId="Subtitle">
    <w:name w:val="Subtitle"/>
    <w:basedOn w:val="Normal"/>
    <w:qFormat/>
    <w:pPr>
      <w:jc w:val="center"/>
    </w:pPr>
    <w:rPr>
      <w:b/>
      <w:i/>
      <w:szCs w:val="28"/>
    </w:rPr>
  </w:style>
  <w:style w:type="table" w:styleId="TableGrid">
    <w:name w:val="Table Grid"/>
    <w:basedOn w:val="TableNormal"/>
    <w:rsid w:val="00BF7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1297"/>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471297"/>
    <w:rPr>
      <w:rFonts w:ascii="Consolas" w:eastAsia="Calibri" w:hAnsi="Consolas"/>
      <w:sz w:val="21"/>
      <w:szCs w:val="21"/>
    </w:rPr>
  </w:style>
  <w:style w:type="paragraph" w:styleId="ListParagraph">
    <w:name w:val="List Paragraph"/>
    <w:basedOn w:val="Normal"/>
    <w:uiPriority w:val="34"/>
    <w:qFormat/>
    <w:rsid w:val="0047129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14896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General Sessions Court Order for Evaluation of Capacity to Stand Trial</vt:lpstr>
    </vt:vector>
  </TitlesOfParts>
  <Company>South Carolina Judicial Department</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Sessions Court Order for Evaluation of Capacity to Stand Trial</dc:title>
  <dc:creator>Network Services</dc:creator>
  <cp:lastModifiedBy>Fleming, Marissa B.</cp:lastModifiedBy>
  <cp:revision>2</cp:revision>
  <cp:lastPrinted>2007-01-31T19:08:00Z</cp:lastPrinted>
  <dcterms:created xsi:type="dcterms:W3CDTF">2022-04-05T15:35:00Z</dcterms:created>
  <dcterms:modified xsi:type="dcterms:W3CDTF">2022-04-05T15:35:00Z</dcterms:modified>
</cp:coreProperties>
</file>